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F88B88">
      <w:pPr>
        <w:pStyle w:val="2"/>
        <w:rPr>
          <w:rFonts w:hint="eastAsia"/>
          <w:lang w:val="zh-CN"/>
        </w:rPr>
      </w:pPr>
      <w:r>
        <w:rPr>
          <w:rFonts w:hint="eastAsia" w:ascii="仿宋" w:hAnsi="仿宋" w:eastAsia="仿宋" w:cs="仿宋"/>
          <w:sz w:val="28"/>
          <w:szCs w:val="28"/>
        </w:rPr>
        <w:t xml:space="preserve"> </w:t>
      </w:r>
    </w:p>
    <w:p w14:paraId="45EC29B8">
      <w:pPr>
        <w:spacing w:line="720" w:lineRule="auto"/>
        <w:jc w:val="center"/>
        <w:rPr>
          <w:rFonts w:ascii="宋体" w:hAnsi="宋体"/>
          <w:b/>
          <w:sz w:val="72"/>
          <w:szCs w:val="72"/>
        </w:rPr>
      </w:pPr>
    </w:p>
    <w:p w14:paraId="6DE505E9">
      <w:pPr>
        <w:spacing w:line="360" w:lineRule="auto"/>
        <w:jc w:val="center"/>
        <w:rPr>
          <w:rFonts w:ascii="宋体" w:hAnsi="宋体"/>
          <w:b/>
          <w:sz w:val="72"/>
          <w:szCs w:val="72"/>
        </w:rPr>
      </w:pPr>
      <w:r>
        <w:rPr>
          <w:rFonts w:hint="eastAsia" w:ascii="宋体" w:hAnsi="宋体"/>
          <w:b/>
          <w:sz w:val="72"/>
          <w:szCs w:val="72"/>
        </w:rPr>
        <w:t>网上竞价文件</w:t>
      </w:r>
    </w:p>
    <w:p w14:paraId="7052F419">
      <w:pPr>
        <w:pStyle w:val="11"/>
        <w:spacing w:line="0" w:lineRule="atLeast"/>
        <w:rPr>
          <w:rFonts w:hAnsi="宋体"/>
          <w:b/>
          <w:sz w:val="32"/>
        </w:rPr>
      </w:pPr>
    </w:p>
    <w:p w14:paraId="205623DB">
      <w:pPr>
        <w:pStyle w:val="11"/>
        <w:spacing w:line="0" w:lineRule="atLeast"/>
        <w:jc w:val="center"/>
        <w:rPr>
          <w:rFonts w:hAnsi="宋体"/>
          <w:b/>
          <w:sz w:val="36"/>
        </w:rPr>
      </w:pPr>
      <w:bookmarkStart w:id="1" w:name="_GoBack"/>
      <w:bookmarkEnd w:id="1"/>
    </w:p>
    <w:p w14:paraId="13998C0C">
      <w:pPr>
        <w:pStyle w:val="11"/>
        <w:spacing w:line="0" w:lineRule="atLeast"/>
        <w:jc w:val="center"/>
        <w:rPr>
          <w:rFonts w:hAnsi="宋体"/>
          <w:b/>
          <w:sz w:val="36"/>
        </w:rPr>
      </w:pPr>
    </w:p>
    <w:p w14:paraId="6F47E96E">
      <w:pPr>
        <w:pStyle w:val="11"/>
        <w:spacing w:line="0" w:lineRule="atLeast"/>
        <w:jc w:val="center"/>
        <w:rPr>
          <w:rFonts w:hAnsi="宋体"/>
          <w:b/>
          <w:sz w:val="36"/>
        </w:rPr>
      </w:pPr>
    </w:p>
    <w:p w14:paraId="78C07333">
      <w:pPr>
        <w:pStyle w:val="11"/>
        <w:spacing w:line="400" w:lineRule="exact"/>
        <w:rPr>
          <w:rFonts w:hAnsi="宋体"/>
          <w:b/>
          <w:sz w:val="36"/>
        </w:rPr>
      </w:pPr>
    </w:p>
    <w:p w14:paraId="46CA57D1">
      <w:pPr>
        <w:pStyle w:val="11"/>
        <w:spacing w:line="640" w:lineRule="exact"/>
        <w:ind w:firstLine="2249" w:firstLineChars="700"/>
        <w:rPr>
          <w:rFonts w:hint="default" w:hAnsi="宋体"/>
          <w:b/>
          <w:sz w:val="32"/>
          <w:szCs w:val="32"/>
          <w:lang w:val="en-US"/>
        </w:rPr>
      </w:pPr>
      <w:r>
        <w:rPr>
          <w:rFonts w:hint="eastAsia" w:hAnsi="宋体"/>
          <w:b/>
          <w:sz w:val="32"/>
          <w:szCs w:val="32"/>
        </w:rPr>
        <w:t>项目编号：</w:t>
      </w:r>
      <w:r>
        <w:rPr>
          <w:rFonts w:hint="eastAsia" w:hAnsi="宋体"/>
          <w:b/>
          <w:sz w:val="32"/>
          <w:szCs w:val="32"/>
          <w:lang w:eastAsia="zh-CN"/>
        </w:rPr>
        <w:t>JJZB-2025-34</w:t>
      </w:r>
    </w:p>
    <w:p w14:paraId="095968D5">
      <w:pPr>
        <w:pStyle w:val="11"/>
        <w:spacing w:line="640" w:lineRule="exact"/>
        <w:ind w:firstLine="2249" w:firstLineChars="700"/>
        <w:jc w:val="both"/>
        <w:rPr>
          <w:rFonts w:hint="eastAsia" w:hAnsi="宋体" w:eastAsia="宋体"/>
          <w:b/>
          <w:sz w:val="32"/>
          <w:szCs w:val="32"/>
          <w:u w:val="single"/>
          <w:lang w:eastAsia="zh-CN"/>
        </w:rPr>
      </w:pPr>
      <w:r>
        <w:rPr>
          <w:rFonts w:hint="eastAsia" w:hAnsi="宋体"/>
          <w:b/>
          <w:sz w:val="32"/>
          <w:szCs w:val="32"/>
        </w:rPr>
        <w:t>项目名称：</w:t>
      </w:r>
      <w:r>
        <w:rPr>
          <w:rFonts w:hint="eastAsia" w:ascii="宋体" w:hAnsi="宋体" w:eastAsia="宋体"/>
          <w:b/>
          <w:sz w:val="32"/>
          <w:szCs w:val="32"/>
          <w:lang w:eastAsia="zh-CN"/>
        </w:rPr>
        <w:t>窗户防护网采购项目</w:t>
      </w:r>
    </w:p>
    <w:p w14:paraId="2DA8CA8D">
      <w:pPr>
        <w:pStyle w:val="11"/>
        <w:spacing w:line="640" w:lineRule="exact"/>
        <w:ind w:firstLine="2249" w:firstLineChars="700"/>
        <w:rPr>
          <w:rFonts w:hint="eastAsia" w:hAnsi="宋体"/>
          <w:b/>
          <w:sz w:val="32"/>
          <w:szCs w:val="32"/>
        </w:rPr>
      </w:pPr>
      <w:r>
        <w:rPr>
          <w:rFonts w:hint="eastAsia" w:hAnsi="宋体"/>
          <w:b/>
          <w:sz w:val="32"/>
          <w:szCs w:val="32"/>
        </w:rPr>
        <w:t>采购人：福建省女子监狱</w:t>
      </w:r>
    </w:p>
    <w:p w14:paraId="7589E754">
      <w:pPr>
        <w:spacing w:line="500" w:lineRule="exact"/>
        <w:rPr>
          <w:rFonts w:ascii="宋体" w:hAnsi="宋体"/>
          <w:b/>
          <w:sz w:val="48"/>
        </w:rPr>
      </w:pPr>
      <w:r>
        <w:rPr>
          <w:rFonts w:hint="eastAsia" w:ascii="宋体" w:hAnsi="宋体"/>
          <w:b/>
          <w:sz w:val="48"/>
        </w:rPr>
        <w:t xml:space="preserve">  </w:t>
      </w:r>
    </w:p>
    <w:p w14:paraId="69333CBE">
      <w:pPr>
        <w:pStyle w:val="7"/>
        <w:rPr>
          <w:sz w:val="48"/>
        </w:rPr>
      </w:pPr>
    </w:p>
    <w:p w14:paraId="33EB8108"/>
    <w:p w14:paraId="388AEF42">
      <w:pPr>
        <w:spacing w:line="500" w:lineRule="exact"/>
        <w:jc w:val="center"/>
        <w:rPr>
          <w:rFonts w:hint="eastAsia" w:ascii="宋体" w:hAnsi="宋体"/>
          <w:b/>
          <w:sz w:val="32"/>
          <w:szCs w:val="32"/>
        </w:rPr>
      </w:pPr>
      <w:r>
        <w:rPr>
          <w:rFonts w:hint="eastAsia" w:ascii="宋体" w:hAnsi="宋体"/>
          <w:b/>
          <w:sz w:val="32"/>
          <w:szCs w:val="32"/>
        </w:rPr>
        <w:t>福建省智信招标有限公司</w:t>
      </w:r>
    </w:p>
    <w:p w14:paraId="4F673745">
      <w:pPr>
        <w:spacing w:line="500" w:lineRule="exact"/>
        <w:jc w:val="center"/>
        <w:rPr>
          <w:rFonts w:ascii="宋体" w:hAnsi="宋体"/>
          <w:b/>
          <w:sz w:val="32"/>
          <w:szCs w:val="32"/>
        </w:rPr>
      </w:pPr>
      <w:r>
        <w:rPr>
          <w:rFonts w:hint="eastAsia" w:ascii="宋体" w:hAnsi="宋体"/>
          <w:b/>
          <w:sz w:val="32"/>
          <w:szCs w:val="32"/>
        </w:rPr>
        <w:t>二〇二五年</w:t>
      </w:r>
      <w:r>
        <w:rPr>
          <w:rFonts w:hint="eastAsia" w:ascii="宋体" w:hAnsi="宋体"/>
          <w:b/>
          <w:sz w:val="32"/>
          <w:szCs w:val="32"/>
          <w:lang w:val="en-US" w:eastAsia="zh-CN"/>
        </w:rPr>
        <w:t>六</w:t>
      </w:r>
      <w:r>
        <w:rPr>
          <w:rFonts w:hint="eastAsia" w:ascii="宋体" w:hAnsi="宋体"/>
          <w:b/>
          <w:sz w:val="32"/>
          <w:szCs w:val="32"/>
        </w:rPr>
        <w:t>月</w:t>
      </w:r>
    </w:p>
    <w:p w14:paraId="228ECF27">
      <w:pPr>
        <w:pStyle w:val="3"/>
        <w:rPr>
          <w:rFonts w:ascii="宋体" w:hAnsi="宋体"/>
        </w:rPr>
      </w:pPr>
    </w:p>
    <w:p w14:paraId="4423C5EA">
      <w:pPr>
        <w:widowControl/>
        <w:spacing w:line="360" w:lineRule="auto"/>
        <w:ind w:firstLine="643" w:firstLineChars="200"/>
        <w:jc w:val="center"/>
        <w:rPr>
          <w:rFonts w:ascii="宋体" w:hAnsi="宋体" w:cs="宋体"/>
          <w:b/>
          <w:bCs/>
          <w:kern w:val="0"/>
          <w:sz w:val="32"/>
          <w:szCs w:val="32"/>
        </w:rPr>
      </w:pPr>
      <w:r>
        <w:rPr>
          <w:rFonts w:hint="eastAsia" w:ascii="宋体" w:hAnsi="宋体" w:cs="宋体"/>
          <w:b/>
          <w:bCs/>
          <w:kern w:val="0"/>
          <w:sz w:val="32"/>
          <w:szCs w:val="32"/>
        </w:rPr>
        <w:br w:type="page"/>
      </w:r>
      <w:r>
        <w:rPr>
          <w:rFonts w:hint="eastAsia" w:ascii="宋体" w:hAnsi="宋体" w:cs="宋体"/>
          <w:b/>
          <w:bCs/>
          <w:kern w:val="0"/>
          <w:sz w:val="32"/>
          <w:szCs w:val="32"/>
        </w:rPr>
        <w:t>第一章 网上竞价邀请</w:t>
      </w:r>
    </w:p>
    <w:p w14:paraId="4DD5D894">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福建省智信招标有限公司受</w:t>
      </w:r>
      <w:r>
        <w:rPr>
          <w:rFonts w:hint="eastAsia" w:ascii="宋体" w:hAnsi="宋体" w:cs="宋体"/>
          <w:bCs/>
          <w:kern w:val="0"/>
          <w:sz w:val="24"/>
          <w:u w:val="single"/>
        </w:rPr>
        <w:t>福建省女子监狱</w:t>
      </w:r>
      <w:r>
        <w:rPr>
          <w:rFonts w:hint="eastAsia" w:ascii="宋体" w:hAnsi="宋体" w:cs="宋体"/>
          <w:bCs/>
          <w:kern w:val="0"/>
          <w:sz w:val="24"/>
        </w:rPr>
        <w:t>的</w:t>
      </w:r>
      <w:r>
        <w:rPr>
          <w:rFonts w:hint="eastAsia" w:ascii="宋体" w:hAnsi="宋体" w:cs="宋体"/>
          <w:kern w:val="0"/>
          <w:sz w:val="24"/>
        </w:rPr>
        <w:t>委托，现通过网上竞价的方式选择</w:t>
      </w:r>
      <w:r>
        <w:rPr>
          <w:rFonts w:hint="eastAsia" w:ascii="宋体" w:hAnsi="宋体"/>
          <w:sz w:val="24"/>
          <w:u w:val="single"/>
          <w:lang w:eastAsia="zh-CN"/>
        </w:rPr>
        <w:t>窗户防护网采购项目</w:t>
      </w:r>
      <w:r>
        <w:rPr>
          <w:rFonts w:hint="eastAsia" w:ascii="宋体" w:hAnsi="宋体" w:cs="宋体"/>
          <w:kern w:val="0"/>
          <w:sz w:val="24"/>
        </w:rPr>
        <w:t>的成交供应商。现邀请合格的供应商对</w:t>
      </w:r>
      <w:r>
        <w:rPr>
          <w:rFonts w:hint="eastAsia" w:ascii="宋体" w:hAnsi="宋体"/>
          <w:sz w:val="24"/>
        </w:rPr>
        <w:t>本项目进行网</w:t>
      </w:r>
      <w:r>
        <w:rPr>
          <w:rFonts w:hint="eastAsia" w:ascii="宋体" w:hAnsi="宋体" w:cs="宋体"/>
          <w:kern w:val="0"/>
          <w:sz w:val="24"/>
        </w:rPr>
        <w:t>上竞价。</w:t>
      </w:r>
    </w:p>
    <w:p w14:paraId="7FE92183">
      <w:pPr>
        <w:widowControl/>
        <w:spacing w:line="360" w:lineRule="auto"/>
        <w:ind w:firstLine="482" w:firstLineChars="200"/>
        <w:jc w:val="left"/>
        <w:rPr>
          <w:rFonts w:hint="eastAsia" w:ascii="宋体" w:hAnsi="宋体"/>
          <w:b/>
          <w:bCs/>
          <w:sz w:val="24"/>
        </w:rPr>
      </w:pPr>
      <w:r>
        <w:rPr>
          <w:rFonts w:hint="eastAsia" w:ascii="宋体" w:hAnsi="宋体" w:cs="宋体"/>
          <w:b/>
          <w:bCs/>
          <w:kern w:val="0"/>
          <w:sz w:val="24"/>
        </w:rPr>
        <w:t>1.项目编号：</w:t>
      </w:r>
      <w:r>
        <w:rPr>
          <w:rFonts w:hint="eastAsia" w:ascii="宋体" w:hAnsi="宋体" w:cs="宋体"/>
          <w:kern w:val="0"/>
          <w:sz w:val="24"/>
          <w:lang w:eastAsia="zh-CN"/>
        </w:rPr>
        <w:t>JJZB-2025-34</w:t>
      </w:r>
    </w:p>
    <w:p w14:paraId="20C45EB0">
      <w:pPr>
        <w:widowControl/>
        <w:spacing w:line="360" w:lineRule="auto"/>
        <w:ind w:firstLine="482" w:firstLineChars="200"/>
        <w:jc w:val="left"/>
        <w:rPr>
          <w:rFonts w:ascii="宋体" w:hAnsi="宋体"/>
          <w:sz w:val="24"/>
        </w:rPr>
      </w:pPr>
      <w:r>
        <w:rPr>
          <w:rFonts w:hint="eastAsia" w:ascii="宋体" w:hAnsi="宋体" w:cs="宋体"/>
          <w:b/>
          <w:bCs/>
          <w:kern w:val="0"/>
          <w:sz w:val="24"/>
        </w:rPr>
        <w:t>2.项目名称：</w:t>
      </w:r>
      <w:r>
        <w:rPr>
          <w:rFonts w:hint="eastAsia" w:ascii="宋体" w:hAnsi="宋体" w:cs="宋体"/>
          <w:kern w:val="0"/>
          <w:sz w:val="24"/>
          <w:highlight w:val="none"/>
          <w:lang w:eastAsia="zh-CN"/>
        </w:rPr>
        <w:t>窗户防护网采购项目</w:t>
      </w:r>
    </w:p>
    <w:p w14:paraId="4DC48F6E">
      <w:pPr>
        <w:widowControl/>
        <w:spacing w:line="360" w:lineRule="auto"/>
        <w:ind w:firstLine="482" w:firstLineChars="200"/>
        <w:jc w:val="left"/>
        <w:rPr>
          <w:rFonts w:ascii="宋体" w:hAnsi="宋体" w:cs="宋体"/>
          <w:b/>
          <w:kern w:val="0"/>
          <w:sz w:val="24"/>
        </w:rPr>
      </w:pPr>
      <w:r>
        <w:rPr>
          <w:rFonts w:hint="eastAsia" w:ascii="宋体" w:hAnsi="宋体"/>
          <w:b/>
          <w:sz w:val="24"/>
        </w:rPr>
        <w:t>3.网上竞价货物（服务、工程）名称、数量及主要技术规格售后服务要求等详见“第二章 网上竞价内容及要求”</w:t>
      </w:r>
      <w:r>
        <w:rPr>
          <w:rFonts w:hint="eastAsia" w:ascii="宋体" w:hAnsi="宋体" w:cs="宋体"/>
          <w:b/>
          <w:kern w:val="0"/>
          <w:sz w:val="24"/>
        </w:rPr>
        <w:t>。</w:t>
      </w:r>
    </w:p>
    <w:p w14:paraId="7B0A5E05">
      <w:pPr>
        <w:pStyle w:val="16"/>
        <w:spacing w:before="0" w:beforeAutospacing="0" w:after="0" w:afterAutospacing="0" w:line="360" w:lineRule="auto"/>
        <w:ind w:firstLine="480"/>
        <w:rPr>
          <w:b/>
          <w:bCs/>
        </w:rPr>
      </w:pPr>
      <w:r>
        <w:rPr>
          <w:rFonts w:hint="eastAsia"/>
          <w:b/>
          <w:bCs/>
        </w:rPr>
        <w:t>4.报名及竞价时间安排：</w:t>
      </w:r>
    </w:p>
    <w:p w14:paraId="459AE2E7">
      <w:pPr>
        <w:spacing w:line="360" w:lineRule="auto"/>
        <w:ind w:firstLine="480" w:firstLineChars="200"/>
        <w:rPr>
          <w:rFonts w:hint="eastAsia" w:ascii="宋体" w:hAnsi="宋体" w:cs="宋体"/>
          <w:color w:val="auto"/>
          <w:kern w:val="0"/>
          <w:sz w:val="24"/>
        </w:rPr>
      </w:pPr>
      <w:bookmarkStart w:id="0" w:name="_Toc21403"/>
      <w:r>
        <w:rPr>
          <w:rFonts w:hint="eastAsia" w:ascii="宋体" w:hAnsi="宋体" w:cs="宋体"/>
          <w:color w:val="auto"/>
          <w:kern w:val="0"/>
          <w:sz w:val="24"/>
        </w:rPr>
        <w:t>报名开始时间：2025年06月26日09:00:00</w:t>
      </w:r>
    </w:p>
    <w:p w14:paraId="205E5B80">
      <w:pPr>
        <w:spacing w:line="360" w:lineRule="auto"/>
        <w:ind w:firstLine="480" w:firstLineChars="200"/>
        <w:rPr>
          <w:rFonts w:hint="eastAsia" w:ascii="宋体" w:hAnsi="宋体" w:cs="宋体"/>
          <w:color w:val="auto"/>
          <w:kern w:val="0"/>
          <w:sz w:val="24"/>
        </w:rPr>
      </w:pPr>
      <w:r>
        <w:rPr>
          <w:rFonts w:hint="eastAsia" w:ascii="宋体" w:hAnsi="宋体" w:cs="宋体"/>
          <w:color w:val="auto"/>
          <w:kern w:val="0"/>
          <w:sz w:val="24"/>
        </w:rPr>
        <w:t>报名截止时间：2025年07月01日17:00:00</w:t>
      </w:r>
    </w:p>
    <w:p w14:paraId="7E167F43">
      <w:pPr>
        <w:spacing w:line="360" w:lineRule="auto"/>
        <w:ind w:firstLine="480" w:firstLineChars="200"/>
        <w:rPr>
          <w:rFonts w:hint="eastAsia" w:ascii="宋体" w:hAnsi="宋体" w:cs="宋体"/>
          <w:color w:val="auto"/>
          <w:kern w:val="0"/>
          <w:sz w:val="24"/>
        </w:rPr>
      </w:pPr>
      <w:r>
        <w:rPr>
          <w:rFonts w:hint="eastAsia" w:ascii="宋体" w:hAnsi="宋体" w:cs="宋体"/>
          <w:color w:val="auto"/>
          <w:kern w:val="0"/>
          <w:sz w:val="24"/>
        </w:rPr>
        <w:t>网上竞价开始时间：2025年07月02日09:00:00</w:t>
      </w:r>
    </w:p>
    <w:p w14:paraId="7817FC8B">
      <w:pPr>
        <w:spacing w:line="360" w:lineRule="auto"/>
        <w:ind w:firstLine="480" w:firstLineChars="200"/>
        <w:rPr>
          <w:rFonts w:hint="eastAsia" w:ascii="宋体" w:hAnsi="宋体" w:cs="宋体"/>
          <w:color w:val="auto"/>
          <w:kern w:val="0"/>
          <w:sz w:val="24"/>
        </w:rPr>
      </w:pPr>
      <w:r>
        <w:rPr>
          <w:rFonts w:hint="eastAsia" w:ascii="宋体" w:hAnsi="宋体" w:cs="宋体"/>
          <w:color w:val="auto"/>
          <w:kern w:val="0"/>
          <w:sz w:val="24"/>
        </w:rPr>
        <w:t>网上竞价截止时间：2025年07月02日11:00:00</w:t>
      </w:r>
    </w:p>
    <w:p w14:paraId="5864AD49">
      <w:pPr>
        <w:spacing w:line="360" w:lineRule="auto"/>
        <w:ind w:firstLine="482" w:firstLineChars="200"/>
        <w:rPr>
          <w:rFonts w:ascii="宋体" w:hAnsi="宋体"/>
          <w:b/>
          <w:bCs/>
          <w:color w:val="auto"/>
          <w:sz w:val="24"/>
        </w:rPr>
      </w:pPr>
      <w:r>
        <w:rPr>
          <w:rFonts w:hint="eastAsia" w:ascii="宋体" w:hAnsi="宋体"/>
          <w:b/>
          <w:bCs/>
          <w:color w:val="auto"/>
          <w:sz w:val="24"/>
        </w:rPr>
        <w:t>5.供应商资格要求</w:t>
      </w:r>
    </w:p>
    <w:p w14:paraId="44DC88AE">
      <w:pPr>
        <w:widowControl/>
        <w:spacing w:line="360" w:lineRule="auto"/>
        <w:ind w:firstLine="480" w:firstLineChars="200"/>
        <w:jc w:val="left"/>
        <w:rPr>
          <w:rFonts w:ascii="宋体" w:hAnsi="宋体" w:cs="宋体"/>
          <w:sz w:val="24"/>
        </w:rPr>
      </w:pPr>
      <w:r>
        <w:rPr>
          <w:rFonts w:hint="eastAsia" w:ascii="宋体" w:hAnsi="宋体"/>
          <w:sz w:val="24"/>
        </w:rPr>
        <w:t>（1）有能力提供</w:t>
      </w:r>
      <w:r>
        <w:rPr>
          <w:rFonts w:hint="eastAsia" w:ascii="新宋体" w:hAnsi="新宋体" w:eastAsia="新宋体"/>
          <w:sz w:val="24"/>
        </w:rPr>
        <w:t>本网上竞价文件所述货物、服务和工程</w:t>
      </w:r>
      <w:r>
        <w:rPr>
          <w:rFonts w:hint="eastAsia" w:ascii="宋体" w:hAnsi="宋体"/>
          <w:sz w:val="24"/>
        </w:rPr>
        <w:t>的法人、事业单位及其</w:t>
      </w:r>
      <w:r>
        <w:rPr>
          <w:rFonts w:hint="eastAsia" w:ascii="宋体" w:hAnsi="宋体"/>
          <w:color w:val="000000"/>
          <w:sz w:val="24"/>
        </w:rPr>
        <w:t>他组织</w:t>
      </w:r>
      <w:r>
        <w:rPr>
          <w:rFonts w:hint="eastAsia" w:ascii="新宋体" w:hAnsi="新宋体" w:eastAsia="新宋体"/>
          <w:sz w:val="24"/>
        </w:rPr>
        <w:t>均可能成为合格的供应商；</w:t>
      </w:r>
    </w:p>
    <w:p w14:paraId="4E182FF2">
      <w:pPr>
        <w:pStyle w:val="33"/>
        <w:spacing w:line="360" w:lineRule="auto"/>
        <w:ind w:firstLine="480" w:firstLineChars="200"/>
        <w:jc w:val="left"/>
        <w:rPr>
          <w:rFonts w:hAnsi="宋体" w:cs="宋体"/>
          <w:b/>
          <w:sz w:val="24"/>
        </w:rPr>
      </w:pPr>
      <w:r>
        <w:rPr>
          <w:rFonts w:hint="eastAsia" w:hAnsi="宋体"/>
          <w:sz w:val="24"/>
        </w:rPr>
        <w:t>（2）供应商应提供以下证明材料：</w:t>
      </w:r>
    </w:p>
    <w:p w14:paraId="08CF4DFE">
      <w:pPr>
        <w:spacing w:line="360" w:lineRule="auto"/>
        <w:ind w:firstLine="481"/>
        <w:rPr>
          <w:rFonts w:ascii="宋体" w:hAnsi="宋体" w:eastAsia="新宋体"/>
          <w:sz w:val="24"/>
        </w:rPr>
      </w:pPr>
      <w:r>
        <w:rPr>
          <w:rFonts w:hint="eastAsia" w:ascii="宋体" w:hAnsi="宋体" w:eastAsia="新宋体"/>
          <w:sz w:val="24"/>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5759B5DD">
      <w:pPr>
        <w:spacing w:line="360" w:lineRule="auto"/>
        <w:ind w:firstLine="481"/>
        <w:rPr>
          <w:rFonts w:ascii="宋体" w:hAnsi="宋体"/>
          <w:sz w:val="24"/>
        </w:rPr>
      </w:pPr>
      <w:r>
        <w:rPr>
          <w:rFonts w:hint="eastAsia" w:ascii="宋体" w:hAnsi="宋体"/>
          <w:sz w:val="24"/>
        </w:rPr>
        <w:t>②参加网上竞价活动前3年内在经营活动中没有重大违法记录及无行贿犯罪的承诺，格式详见本网上竞价文件第五章《竞价承诺书》。</w:t>
      </w:r>
      <w:r>
        <w:rPr>
          <w:rFonts w:hint="eastAsia" w:ascii="宋体" w:hAnsi="宋体" w:cs="宋体"/>
          <w:kern w:val="0"/>
          <w:sz w:val="24"/>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46976309">
      <w:pPr>
        <w:spacing w:line="360" w:lineRule="auto"/>
        <w:ind w:firstLine="481"/>
        <w:rPr>
          <w:rFonts w:ascii="宋体" w:hAnsi="宋体"/>
          <w:sz w:val="24"/>
        </w:rPr>
      </w:pPr>
      <w:r>
        <w:rPr>
          <w:rFonts w:hint="eastAsia" w:ascii="宋体" w:hAnsi="宋体"/>
          <w:sz w:val="24"/>
        </w:rPr>
        <w:t>③具备履行合同所必需的设备和专业技术能力的承诺，格式详见本网上竞价文件第五章《竞价承诺书》；</w:t>
      </w:r>
    </w:p>
    <w:p w14:paraId="04A085E1">
      <w:pPr>
        <w:spacing w:line="360" w:lineRule="auto"/>
        <w:ind w:firstLine="481"/>
        <w:rPr>
          <w:rFonts w:hint="eastAsia"/>
          <w:sz w:val="24"/>
        </w:rPr>
      </w:pPr>
      <w:r>
        <w:rPr>
          <w:rFonts w:hint="eastAsia" w:ascii="宋体" w:hAnsi="宋体"/>
          <w:sz w:val="24"/>
        </w:rPr>
        <w:t>④</w:t>
      </w:r>
      <w:r>
        <w:rPr>
          <w:rFonts w:hint="eastAsia"/>
          <w:sz w:val="24"/>
        </w:rPr>
        <w:t>单位授权书，格式详见本网上竞价文件第五章。</w:t>
      </w:r>
    </w:p>
    <w:p w14:paraId="3FE0BFE7">
      <w:pPr>
        <w:spacing w:line="360" w:lineRule="auto"/>
        <w:ind w:firstLine="481"/>
        <w:rPr>
          <w:rFonts w:ascii="宋体" w:hAnsi="宋体"/>
          <w:sz w:val="24"/>
        </w:rPr>
      </w:pPr>
      <w:r>
        <w:rPr>
          <w:rFonts w:hint="eastAsia" w:ascii="宋体" w:hAnsi="宋体"/>
          <w:sz w:val="24"/>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55FCDF07">
      <w:pPr>
        <w:spacing w:line="360" w:lineRule="auto"/>
        <w:ind w:firstLine="481"/>
        <w:rPr>
          <w:rFonts w:ascii="宋体" w:hAnsi="宋体"/>
          <w:sz w:val="24"/>
        </w:rPr>
      </w:pPr>
      <w:r>
        <w:rPr>
          <w:rFonts w:hint="eastAsia" w:ascii="宋体" w:hAnsi="宋体"/>
          <w:sz w:val="24"/>
        </w:rPr>
        <w:t>（4）本项目是否接受联合体竞价：不接受。</w:t>
      </w:r>
    </w:p>
    <w:p w14:paraId="6CD38237">
      <w:pPr>
        <w:widowControl/>
        <w:shd w:val="clear" w:color="auto" w:fill="FFFFFF"/>
        <w:spacing w:line="360" w:lineRule="auto"/>
        <w:ind w:firstLine="480" w:firstLineChars="200"/>
        <w:jc w:val="left"/>
        <w:rPr>
          <w:rStyle w:val="34"/>
        </w:rPr>
      </w:pPr>
      <w:r>
        <w:rPr>
          <w:rStyle w:val="34"/>
          <w:rFonts w:ascii="宋体" w:hAnsi="宋体" w:cs="宋体"/>
          <w:sz w:val="24"/>
        </w:rPr>
        <w:t>注：</w:t>
      </w:r>
      <w:r>
        <w:rPr>
          <w:rFonts w:hint="eastAsia" w:ascii="宋体" w:hAnsi="宋体"/>
          <w:sz w:val="24"/>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3A698E47">
      <w:pPr>
        <w:widowControl/>
        <w:spacing w:line="360" w:lineRule="auto"/>
        <w:ind w:firstLine="482" w:firstLineChars="200"/>
        <w:jc w:val="left"/>
        <w:rPr>
          <w:rFonts w:ascii="宋体" w:hAnsi="宋体"/>
          <w:sz w:val="24"/>
        </w:rPr>
      </w:pPr>
      <w:r>
        <w:rPr>
          <w:rFonts w:hint="eastAsia" w:ascii="宋体" w:hAnsi="宋体"/>
          <w:b/>
          <w:color w:val="000000"/>
          <w:sz w:val="24"/>
        </w:rPr>
        <w:t>6.网上竞价文件售价</w:t>
      </w:r>
    </w:p>
    <w:p w14:paraId="6A2BAAAF">
      <w:pPr>
        <w:widowControl/>
        <w:spacing w:line="360" w:lineRule="auto"/>
        <w:ind w:firstLine="480" w:firstLineChars="200"/>
        <w:jc w:val="left"/>
      </w:pPr>
      <w:r>
        <w:rPr>
          <w:rFonts w:hint="eastAsia" w:ascii="宋体" w:hAnsi="宋体"/>
          <w:bCs/>
          <w:color w:val="000000"/>
          <w:sz w:val="24"/>
        </w:rPr>
        <w:t>网上竞价文件售价0元</w:t>
      </w:r>
      <w:r>
        <w:rPr>
          <w:rFonts w:hint="eastAsia" w:ascii="宋体" w:hAnsi="宋体"/>
          <w:bCs/>
          <w:sz w:val="24"/>
        </w:rPr>
        <w:t>，在报</w:t>
      </w:r>
      <w:r>
        <w:rPr>
          <w:rFonts w:hint="eastAsia" w:ascii="宋体" w:hAnsi="宋体"/>
          <w:sz w:val="24"/>
        </w:rPr>
        <w:t>名期限内，各潜在供应商可直接从采购公告附件中获取网上竞价文件。</w:t>
      </w:r>
    </w:p>
    <w:p w14:paraId="46BA2AEA">
      <w:pPr>
        <w:spacing w:line="360" w:lineRule="auto"/>
        <w:ind w:firstLine="482" w:firstLineChars="200"/>
        <w:rPr>
          <w:rFonts w:ascii="宋体" w:hAnsi="宋体" w:cs="宋体"/>
          <w:b/>
          <w:bCs/>
          <w:sz w:val="24"/>
        </w:rPr>
      </w:pPr>
      <w:r>
        <w:rPr>
          <w:rFonts w:hint="eastAsia" w:ascii="宋体" w:hAnsi="宋体" w:cs="宋体"/>
          <w:b/>
          <w:bCs/>
          <w:sz w:val="24"/>
        </w:rPr>
        <w:t>7.网上竞价保证金：</w:t>
      </w:r>
    </w:p>
    <w:p w14:paraId="1DFAF574">
      <w:pPr>
        <w:spacing w:line="360" w:lineRule="auto"/>
        <w:ind w:firstLine="480" w:firstLineChars="200"/>
        <w:rPr>
          <w:rFonts w:ascii="宋体" w:hAnsi="宋体" w:cs="宋体"/>
          <w:sz w:val="24"/>
        </w:rPr>
      </w:pPr>
      <w:r>
        <w:rPr>
          <w:rFonts w:hint="eastAsia" w:ascii="宋体" w:hAnsi="宋体" w:cs="宋体"/>
          <w:sz w:val="24"/>
        </w:rPr>
        <w:t>本项目网上竞价保证金为</w:t>
      </w:r>
      <w:r>
        <w:rPr>
          <w:rFonts w:hint="eastAsia" w:ascii="宋体" w:hAnsi="宋体" w:cs="宋体"/>
          <w:sz w:val="24"/>
          <w:u w:val="single"/>
          <w:lang w:val="en-US" w:eastAsia="zh-CN"/>
        </w:rPr>
        <w:t>2800</w:t>
      </w:r>
      <w:r>
        <w:rPr>
          <w:rFonts w:hint="eastAsia" w:ascii="宋体" w:hAnsi="宋体" w:cs="宋体"/>
          <w:sz w:val="24"/>
        </w:rPr>
        <w:t>元人民币，网上竞价保证金须以对公转账、支票、汇票等非现金形式提交且应在报名截止时间前到达指定账户，否则报名审核不合格。采购代理机构将以网上竞价保证金收款银行提供的保证金到账时间为依据进行确认。</w:t>
      </w:r>
    </w:p>
    <w:p w14:paraId="774AB960">
      <w:pPr>
        <w:spacing w:line="360" w:lineRule="auto"/>
        <w:ind w:firstLine="480" w:firstLineChars="200"/>
        <w:rPr>
          <w:rFonts w:ascii="宋体" w:hAnsi="宋体"/>
          <w:sz w:val="24"/>
        </w:rPr>
      </w:pPr>
      <w:r>
        <w:rPr>
          <w:rFonts w:hint="eastAsia" w:ascii="宋体" w:hAnsi="宋体" w:cs="宋体"/>
          <w:sz w:val="24"/>
        </w:rPr>
        <w:t>网上竞价</w:t>
      </w:r>
      <w:r>
        <w:rPr>
          <w:rFonts w:hint="eastAsia" w:ascii="宋体" w:hAnsi="宋体"/>
          <w:sz w:val="24"/>
        </w:rPr>
        <w:t>保证金缴交</w:t>
      </w:r>
      <w:r>
        <w:rPr>
          <w:rFonts w:hint="eastAsia" w:ascii="宋体" w:hAnsi="宋体" w:cs="宋体"/>
          <w:sz w:val="24"/>
        </w:rPr>
        <w:t>指定账户</w:t>
      </w:r>
      <w:r>
        <w:rPr>
          <w:rFonts w:hint="eastAsia" w:ascii="宋体" w:hAnsi="宋体"/>
          <w:sz w:val="24"/>
        </w:rPr>
        <w:t>：</w:t>
      </w:r>
    </w:p>
    <w:p w14:paraId="4CFCCF64">
      <w:pPr>
        <w:spacing w:line="360" w:lineRule="auto"/>
        <w:ind w:firstLine="480" w:firstLineChars="200"/>
        <w:rPr>
          <w:rFonts w:ascii="宋体" w:hAnsi="宋体" w:cs="宋体"/>
          <w:sz w:val="24"/>
        </w:rPr>
      </w:pPr>
      <w:r>
        <w:rPr>
          <w:rFonts w:hint="eastAsia" w:ascii="宋体" w:hAnsi="宋体" w:cs="宋体"/>
          <w:sz w:val="24"/>
        </w:rPr>
        <w:t>开 户 名：福建省智信招标有限公司</w:t>
      </w:r>
    </w:p>
    <w:p w14:paraId="3B92E9C5">
      <w:pPr>
        <w:spacing w:line="360" w:lineRule="auto"/>
        <w:ind w:firstLine="480" w:firstLineChars="200"/>
        <w:rPr>
          <w:rFonts w:ascii="宋体" w:hAnsi="宋体" w:cs="宋体"/>
          <w:sz w:val="24"/>
        </w:rPr>
      </w:pPr>
      <w:r>
        <w:rPr>
          <w:rFonts w:hint="eastAsia" w:ascii="宋体" w:hAnsi="宋体" w:cs="宋体"/>
          <w:sz w:val="24"/>
        </w:rPr>
        <w:t xml:space="preserve">开 户 行：中国光大银行福州市杨桥支行 </w:t>
      </w:r>
    </w:p>
    <w:p w14:paraId="672A3904">
      <w:pPr>
        <w:spacing w:line="360" w:lineRule="auto"/>
        <w:ind w:firstLine="480" w:firstLineChars="200"/>
        <w:rPr>
          <w:rFonts w:ascii="宋体" w:hAnsi="宋体" w:cs="宋体"/>
          <w:sz w:val="24"/>
        </w:rPr>
      </w:pPr>
      <w:r>
        <w:rPr>
          <w:rFonts w:hint="eastAsia" w:ascii="宋体" w:hAnsi="宋体" w:cs="宋体"/>
          <w:sz w:val="24"/>
        </w:rPr>
        <w:t xml:space="preserve">账 号：087739120100304037933 </w:t>
      </w:r>
    </w:p>
    <w:p w14:paraId="1FB902BA">
      <w:pPr>
        <w:spacing w:line="360" w:lineRule="auto"/>
        <w:ind w:firstLine="480" w:firstLineChars="200"/>
        <w:rPr>
          <w:rFonts w:hint="eastAsia" w:ascii="宋体" w:hAnsi="宋体" w:cs="宋体"/>
          <w:sz w:val="24"/>
        </w:rPr>
      </w:pPr>
      <w:r>
        <w:rPr>
          <w:rFonts w:hint="eastAsia" w:ascii="宋体" w:hAnsi="宋体" w:cs="宋体"/>
          <w:sz w:val="24"/>
        </w:rPr>
        <w:t>8.响应文件有效期：首次响应文件提交截止时间起90个日历日。</w:t>
      </w:r>
    </w:p>
    <w:p w14:paraId="09008F79">
      <w:pPr>
        <w:spacing w:line="360" w:lineRule="auto"/>
        <w:ind w:firstLine="480" w:firstLineChars="200"/>
        <w:rPr>
          <w:rFonts w:ascii="宋体" w:hAnsi="宋体" w:cs="宋体"/>
          <w:sz w:val="24"/>
        </w:rPr>
      </w:pPr>
      <w:r>
        <w:rPr>
          <w:rFonts w:hint="eastAsia" w:ascii="宋体" w:hAnsi="宋体" w:cs="宋体"/>
          <w:sz w:val="24"/>
        </w:rPr>
        <w:t>9.代理服务费：本项目采购代理服务费以</w:t>
      </w:r>
      <w:r>
        <w:rPr>
          <w:rFonts w:hint="eastAsia" w:ascii="宋体" w:hAnsi="宋体" w:cs="宋体"/>
          <w:sz w:val="24"/>
          <w:lang w:val="en-US" w:eastAsia="zh-CN"/>
        </w:rPr>
        <w:t>成交</w:t>
      </w:r>
      <w:r>
        <w:rPr>
          <w:rFonts w:hint="eastAsia" w:ascii="宋体" w:hAnsi="宋体" w:cs="宋体"/>
          <w:sz w:val="24"/>
        </w:rPr>
        <w:t>金额的1%向成交供应商收取。</w:t>
      </w:r>
    </w:p>
    <w:p w14:paraId="2B3F9CB9">
      <w:pPr>
        <w:widowControl/>
        <w:spacing w:line="360" w:lineRule="auto"/>
        <w:ind w:firstLine="480" w:firstLineChars="200"/>
        <w:jc w:val="left"/>
        <w:rPr>
          <w:rFonts w:hint="eastAsia" w:ascii="宋体" w:hAnsi="宋体"/>
          <w:bCs/>
          <w:sz w:val="24"/>
        </w:rPr>
      </w:pPr>
      <w:r>
        <w:rPr>
          <w:rFonts w:hint="eastAsia" w:ascii="宋体" w:hAnsi="宋体"/>
          <w:bCs/>
          <w:sz w:val="24"/>
        </w:rPr>
        <w:t>10.联系方式</w:t>
      </w:r>
    </w:p>
    <w:p w14:paraId="3678942A">
      <w:pPr>
        <w:spacing w:line="360" w:lineRule="auto"/>
        <w:ind w:firstLine="480" w:firstLineChars="200"/>
        <w:rPr>
          <w:rFonts w:ascii="宋体" w:hAnsi="宋体"/>
          <w:sz w:val="24"/>
        </w:rPr>
      </w:pPr>
      <w:r>
        <w:rPr>
          <w:rFonts w:hint="eastAsia" w:ascii="宋体" w:hAnsi="宋体"/>
          <w:sz w:val="24"/>
        </w:rPr>
        <w:t xml:space="preserve">采购人：福建省女子监狱 </w:t>
      </w:r>
    </w:p>
    <w:p w14:paraId="4357E794">
      <w:pPr>
        <w:spacing w:line="360" w:lineRule="auto"/>
        <w:ind w:firstLine="480" w:firstLineChars="200"/>
        <w:rPr>
          <w:rFonts w:ascii="宋体" w:hAnsi="宋体"/>
          <w:sz w:val="24"/>
        </w:rPr>
      </w:pPr>
      <w:r>
        <w:rPr>
          <w:rFonts w:hint="eastAsia" w:ascii="宋体" w:hAnsi="宋体"/>
          <w:sz w:val="24"/>
        </w:rPr>
        <w:t>地  址：</w:t>
      </w:r>
      <w:r>
        <w:rPr>
          <w:rFonts w:hint="eastAsia" w:ascii="宋体" w:hAnsi="宋体" w:cs="宋体"/>
          <w:sz w:val="24"/>
        </w:rPr>
        <w:t xml:space="preserve">福建省福州市高新区南屿镇新南大道156号 </w:t>
      </w:r>
    </w:p>
    <w:p w14:paraId="4030D230">
      <w:pPr>
        <w:spacing w:line="360" w:lineRule="auto"/>
        <w:ind w:firstLine="480" w:firstLineChars="200"/>
        <w:rPr>
          <w:rFonts w:hint="eastAsia" w:ascii="宋体" w:hAnsi="宋体" w:cs="宋体"/>
          <w:sz w:val="24"/>
        </w:rPr>
      </w:pPr>
      <w:r>
        <w:rPr>
          <w:rFonts w:hint="eastAsia" w:ascii="宋体" w:hAnsi="宋体"/>
          <w:sz w:val="24"/>
        </w:rPr>
        <w:t>联</w:t>
      </w:r>
      <w:r>
        <w:rPr>
          <w:rFonts w:hint="eastAsia" w:ascii="宋体" w:hAnsi="宋体" w:cs="宋体"/>
          <w:sz w:val="24"/>
        </w:rPr>
        <w:t>系人及电话：</w:t>
      </w:r>
      <w:r>
        <w:rPr>
          <w:rFonts w:hint="eastAsia" w:ascii="宋体" w:hAnsi="宋体" w:cs="宋体"/>
          <w:sz w:val="24"/>
          <w:lang w:val="en-US" w:eastAsia="zh-CN"/>
        </w:rPr>
        <w:t>邱女士/</w:t>
      </w:r>
      <w:r>
        <w:rPr>
          <w:rFonts w:hint="eastAsia" w:ascii="宋体" w:hAnsi="宋体" w:cs="宋体"/>
          <w:sz w:val="24"/>
        </w:rPr>
        <w:t>23507197</w:t>
      </w:r>
    </w:p>
    <w:p w14:paraId="4EB3A0E1">
      <w:pPr>
        <w:spacing w:line="360" w:lineRule="auto"/>
        <w:ind w:firstLine="480" w:firstLineChars="200"/>
        <w:rPr>
          <w:rFonts w:ascii="宋体" w:hAnsi="宋体" w:cs="宋体"/>
          <w:sz w:val="24"/>
        </w:rPr>
      </w:pPr>
      <w:r>
        <w:rPr>
          <w:rFonts w:hint="eastAsia" w:ascii="宋体" w:hAnsi="宋体" w:cs="宋体"/>
          <w:sz w:val="24"/>
        </w:rPr>
        <w:t xml:space="preserve">采购代理机构：福建省智信招标有限公司 </w:t>
      </w:r>
    </w:p>
    <w:p w14:paraId="3B73479A">
      <w:pPr>
        <w:spacing w:line="360" w:lineRule="auto"/>
        <w:ind w:firstLine="480" w:firstLineChars="200"/>
        <w:rPr>
          <w:rFonts w:ascii="宋体" w:hAnsi="宋体" w:cs="宋体"/>
          <w:sz w:val="24"/>
        </w:rPr>
      </w:pPr>
      <w:r>
        <w:rPr>
          <w:rFonts w:hint="eastAsia" w:ascii="宋体" w:hAnsi="宋体" w:cs="宋体"/>
          <w:sz w:val="24"/>
        </w:rPr>
        <w:t xml:space="preserve">地  址：福建省福州市鼓楼区五四路159号世界金龙大厦第14层A、C1单元  </w:t>
      </w:r>
    </w:p>
    <w:p w14:paraId="1FDFA5DB">
      <w:pPr>
        <w:spacing w:line="360" w:lineRule="auto"/>
        <w:ind w:firstLine="480" w:firstLineChars="200"/>
        <w:rPr>
          <w:rFonts w:ascii="宋体" w:hAnsi="宋体" w:cs="宋体"/>
          <w:sz w:val="24"/>
        </w:rPr>
      </w:pPr>
      <w:r>
        <w:rPr>
          <w:rFonts w:hint="eastAsia" w:ascii="宋体" w:hAnsi="宋体" w:cs="宋体"/>
          <w:sz w:val="24"/>
        </w:rPr>
        <w:t>邮  编：350003</w:t>
      </w:r>
    </w:p>
    <w:p w14:paraId="717982DA">
      <w:pPr>
        <w:spacing w:line="360" w:lineRule="auto"/>
        <w:ind w:firstLine="480" w:firstLineChars="200"/>
        <w:rPr>
          <w:rFonts w:ascii="宋体" w:hAnsi="宋体" w:cs="宋体"/>
          <w:sz w:val="24"/>
        </w:rPr>
      </w:pPr>
      <w:r>
        <w:rPr>
          <w:rFonts w:hint="eastAsia" w:ascii="宋体" w:hAnsi="宋体" w:cs="宋体"/>
          <w:sz w:val="24"/>
        </w:rPr>
        <w:t xml:space="preserve">电  话：0591-87616211转824   </w:t>
      </w:r>
    </w:p>
    <w:p w14:paraId="42E2A0E3">
      <w:pPr>
        <w:spacing w:line="360" w:lineRule="auto"/>
        <w:ind w:firstLine="480" w:firstLineChars="200"/>
        <w:rPr>
          <w:rFonts w:ascii="宋体" w:hAnsi="宋体" w:cs="宋体"/>
          <w:sz w:val="24"/>
        </w:rPr>
      </w:pPr>
      <w:r>
        <w:rPr>
          <w:rFonts w:hint="eastAsia" w:ascii="宋体" w:hAnsi="宋体" w:cs="宋体"/>
          <w:sz w:val="24"/>
        </w:rPr>
        <w:t xml:space="preserve">项目负责人：黄新宇   </w:t>
      </w:r>
    </w:p>
    <w:p w14:paraId="5185C988">
      <w:pPr>
        <w:spacing w:line="360" w:lineRule="auto"/>
        <w:ind w:firstLine="480" w:firstLineChars="200"/>
        <w:rPr>
          <w:rFonts w:ascii="宋体" w:hAnsi="宋体" w:cs="宋体"/>
          <w:sz w:val="24"/>
        </w:rPr>
      </w:pPr>
      <w:r>
        <w:rPr>
          <w:rFonts w:hint="eastAsia" w:ascii="宋体" w:hAnsi="宋体" w:cs="宋体"/>
          <w:sz w:val="24"/>
        </w:rPr>
        <w:t xml:space="preserve">公司网址：http://www.fjzxzb.com  </w:t>
      </w:r>
    </w:p>
    <w:p w14:paraId="0717A676">
      <w:pPr>
        <w:spacing w:line="360" w:lineRule="auto"/>
        <w:ind w:firstLine="480" w:firstLineChars="200"/>
        <w:rPr>
          <w:rFonts w:ascii="宋体" w:hAnsi="宋体" w:cs="宋体"/>
          <w:sz w:val="24"/>
        </w:rPr>
      </w:pPr>
      <w:r>
        <w:rPr>
          <w:rFonts w:hint="eastAsia" w:ascii="宋体" w:hAnsi="宋体" w:cs="宋体"/>
          <w:sz w:val="24"/>
        </w:rPr>
        <w:t xml:space="preserve">电子邮箱：zhixin023@126.com       </w:t>
      </w:r>
    </w:p>
    <w:p w14:paraId="76A2BC96">
      <w:pPr>
        <w:spacing w:line="360" w:lineRule="auto"/>
        <w:ind w:firstLine="480" w:firstLineChars="200"/>
        <w:rPr>
          <w:rFonts w:ascii="宋体" w:hAnsi="宋体" w:cs="宋体"/>
          <w:sz w:val="24"/>
        </w:rPr>
      </w:pPr>
      <w:r>
        <w:rPr>
          <w:rFonts w:hint="eastAsia" w:ascii="宋体" w:hAnsi="宋体" w:cs="宋体"/>
          <w:sz w:val="24"/>
        </w:rPr>
        <w:t>11.有关本项目的相关信息（包括网上竞价文件若有修改补充），福建省智信招标有限公司将通过以下媒介发布通知，请潜在供应商随时关注相关网站，以免错漏重要信息。</w:t>
      </w:r>
    </w:p>
    <w:p w14:paraId="0EF563D7">
      <w:pPr>
        <w:pStyle w:val="6"/>
        <w:spacing w:beforeAutospacing="0" w:afterAutospacing="0" w:line="360" w:lineRule="auto"/>
        <w:ind w:left="479" w:leftChars="228" w:firstLine="0" w:firstLineChars="0"/>
        <w:rPr>
          <w:rFonts w:hint="eastAsia" w:cs="宋体"/>
          <w:b w:val="0"/>
          <w:kern w:val="2"/>
          <w:sz w:val="24"/>
          <w:szCs w:val="24"/>
        </w:rPr>
      </w:pPr>
      <w:r>
        <w:rPr>
          <w:rFonts w:hint="eastAsia" w:cs="宋体"/>
          <w:b w:val="0"/>
          <w:kern w:val="2"/>
          <w:sz w:val="24"/>
          <w:szCs w:val="24"/>
        </w:rPr>
        <w:t>福建省国资采购平台，网址：https://ygcg.fjcqjy.com/；</w:t>
      </w:r>
      <w:r>
        <w:rPr>
          <w:rFonts w:hint="eastAsia" w:cs="宋体"/>
          <w:b w:val="0"/>
          <w:kern w:val="2"/>
          <w:sz w:val="24"/>
          <w:szCs w:val="24"/>
        </w:rPr>
        <w:br w:type="textWrapping"/>
      </w:r>
      <w:r>
        <w:rPr>
          <w:rFonts w:hint="eastAsia" w:cs="宋体"/>
          <w:b w:val="0"/>
          <w:kern w:val="2"/>
          <w:sz w:val="24"/>
          <w:szCs w:val="24"/>
        </w:rPr>
        <w:t>中国招标投标公共服务平台</w:t>
      </w:r>
      <w:r>
        <w:rPr>
          <w:rFonts w:hint="eastAsia" w:cs="宋体"/>
          <w:b w:val="0"/>
          <w:kern w:val="2"/>
          <w:sz w:val="24"/>
          <w:szCs w:val="24"/>
          <w:lang w:eastAsia="zh-CN"/>
        </w:rPr>
        <w:t>，</w:t>
      </w:r>
      <w:r>
        <w:rPr>
          <w:rFonts w:hint="eastAsia" w:cs="宋体"/>
          <w:b w:val="0"/>
          <w:kern w:val="2"/>
          <w:sz w:val="24"/>
          <w:szCs w:val="24"/>
        </w:rPr>
        <w:t>网址：http://www.cebpubservice.com/；</w:t>
      </w:r>
      <w:r>
        <w:rPr>
          <w:rFonts w:hint="eastAsia" w:cs="宋体"/>
          <w:b w:val="0"/>
          <w:kern w:val="2"/>
          <w:sz w:val="24"/>
          <w:szCs w:val="24"/>
        </w:rPr>
        <w:br w:type="textWrapping"/>
      </w:r>
      <w:r>
        <w:rPr>
          <w:rFonts w:hint="eastAsia" w:cs="宋体"/>
          <w:b w:val="0"/>
          <w:kern w:val="2"/>
          <w:sz w:val="24"/>
          <w:szCs w:val="24"/>
        </w:rPr>
        <w:t>福建省智信招标有限公司，网址：http://www.fjzxzb.com。</w:t>
      </w:r>
    </w:p>
    <w:p w14:paraId="0F527682">
      <w:pPr>
        <w:spacing w:line="360" w:lineRule="auto"/>
        <w:rPr>
          <w:rFonts w:ascii="宋体" w:hAnsi="宋体" w:cs="宋体"/>
          <w:sz w:val="24"/>
        </w:rPr>
      </w:pPr>
      <w:r>
        <w:rPr>
          <w:rFonts w:hint="eastAsia" w:ascii="宋体" w:hAnsi="宋体" w:cs="宋体"/>
          <w:sz w:val="24"/>
        </w:rPr>
        <w:t xml:space="preserve"> </w:t>
      </w:r>
    </w:p>
    <w:p w14:paraId="5D403F85">
      <w:pPr>
        <w:pStyle w:val="7"/>
        <w:keepNext w:val="0"/>
        <w:keepLines w:val="0"/>
      </w:pPr>
    </w:p>
    <w:p w14:paraId="4B1B65DF"/>
    <w:p w14:paraId="62E78E08">
      <w:pPr>
        <w:pStyle w:val="2"/>
      </w:pPr>
    </w:p>
    <w:p w14:paraId="7FCF0DB7">
      <w:pPr>
        <w:numPr>
          <w:ilvl w:val="0"/>
          <w:numId w:val="1"/>
        </w:numPr>
        <w:spacing w:line="360" w:lineRule="auto"/>
        <w:jc w:val="center"/>
        <w:rPr>
          <w:rFonts w:ascii="宋体" w:hAnsi="宋体" w:cs="宋体"/>
          <w:b/>
          <w:kern w:val="0"/>
          <w:sz w:val="32"/>
          <w:szCs w:val="32"/>
        </w:rPr>
      </w:pPr>
      <w:r>
        <w:rPr>
          <w:rFonts w:hint="eastAsia" w:ascii="宋体" w:hAnsi="宋体" w:cs="宋体"/>
          <w:b/>
          <w:kern w:val="0"/>
          <w:sz w:val="32"/>
          <w:szCs w:val="32"/>
        </w:rPr>
        <w:br w:type="page"/>
      </w:r>
      <w:r>
        <w:rPr>
          <w:rFonts w:hint="eastAsia" w:ascii="宋体" w:hAnsi="宋体" w:cs="宋体"/>
          <w:b/>
          <w:kern w:val="0"/>
          <w:sz w:val="32"/>
          <w:szCs w:val="32"/>
        </w:rPr>
        <w:t xml:space="preserve"> 网上竞价须知</w:t>
      </w:r>
    </w:p>
    <w:p w14:paraId="1AC5D40C">
      <w:pPr>
        <w:spacing w:line="360" w:lineRule="auto"/>
        <w:ind w:firstLine="482" w:firstLineChars="200"/>
        <w:jc w:val="left"/>
        <w:rPr>
          <w:rFonts w:ascii="宋体" w:hAnsi="宋体" w:cs="宋体"/>
          <w:b/>
          <w:bCs/>
          <w:color w:val="FF0000"/>
          <w:sz w:val="24"/>
        </w:rPr>
      </w:pPr>
      <w:r>
        <w:rPr>
          <w:rFonts w:hint="eastAsia" w:ascii="宋体" w:hAnsi="宋体" w:cs="宋体"/>
          <w:b/>
          <w:bCs/>
          <w:sz w:val="24"/>
        </w:rPr>
        <w:t>一、合格的供应商</w:t>
      </w:r>
    </w:p>
    <w:p w14:paraId="5493E967">
      <w:pPr>
        <w:spacing w:line="360" w:lineRule="auto"/>
        <w:ind w:firstLine="480" w:firstLineChars="200"/>
        <w:jc w:val="left"/>
        <w:rPr>
          <w:rFonts w:ascii="宋体" w:hAnsi="宋体"/>
          <w:sz w:val="24"/>
        </w:rPr>
      </w:pPr>
      <w:r>
        <w:rPr>
          <w:rFonts w:hint="eastAsia" w:ascii="宋体" w:hAnsi="宋体"/>
          <w:sz w:val="24"/>
        </w:rPr>
        <w:t>1.供应商资格要求详见竞价文件第一章。</w:t>
      </w:r>
    </w:p>
    <w:p w14:paraId="226013CE">
      <w:pPr>
        <w:spacing w:line="360" w:lineRule="auto"/>
        <w:ind w:firstLine="480" w:firstLineChars="200"/>
        <w:jc w:val="left"/>
        <w:rPr>
          <w:rFonts w:ascii="宋体" w:hAnsi="宋体" w:cs="宋体"/>
          <w:sz w:val="24"/>
        </w:rPr>
      </w:pPr>
      <w:r>
        <w:rPr>
          <w:rFonts w:hint="eastAsia" w:ascii="宋体" w:hAnsi="宋体" w:cs="宋体"/>
          <w:sz w:val="24"/>
        </w:rPr>
        <w:t>2.一个供应商只能提交一个响应文件。存在单位负责人为同一人或者存在直接控股、管理关系的不同供应商，不得参加同一合同包项下的网上竞价活动。</w:t>
      </w:r>
    </w:p>
    <w:p w14:paraId="4BA96504">
      <w:pPr>
        <w:widowControl/>
        <w:spacing w:line="360" w:lineRule="auto"/>
        <w:ind w:firstLine="480" w:firstLineChars="200"/>
        <w:jc w:val="left"/>
        <w:rPr>
          <w:rFonts w:ascii="宋体" w:hAnsi="宋体" w:cs="宋体"/>
          <w:b/>
          <w:bCs/>
          <w:sz w:val="24"/>
        </w:rPr>
      </w:pPr>
      <w:r>
        <w:rPr>
          <w:rFonts w:hint="eastAsia" w:ascii="宋体" w:hAnsi="宋体" w:cs="宋体"/>
          <w:sz w:val="24"/>
        </w:rPr>
        <w:t>3.为采购项目提供整体设计、规范编制或者项目管理、监理、检测等服务的</w:t>
      </w:r>
      <w:r>
        <w:rPr>
          <w:rStyle w:val="34"/>
          <w:rFonts w:hint="eastAsia" w:ascii="宋体" w:hAnsi="宋体"/>
          <w:kern w:val="0"/>
          <w:sz w:val="24"/>
        </w:rPr>
        <w:t>供应商</w:t>
      </w:r>
      <w:r>
        <w:rPr>
          <w:rFonts w:hint="eastAsia" w:ascii="宋体" w:hAnsi="宋体" w:cs="宋体"/>
          <w:sz w:val="24"/>
        </w:rPr>
        <w:t xml:space="preserve">，不得再参加该采购项目的其他采购活动。 </w:t>
      </w:r>
    </w:p>
    <w:p w14:paraId="33A3200B">
      <w:pPr>
        <w:pStyle w:val="2"/>
        <w:spacing w:after="0" w:line="360" w:lineRule="auto"/>
        <w:ind w:left="0" w:leftChars="0" w:firstLine="480" w:firstLineChars="200"/>
        <w:rPr>
          <w:rFonts w:ascii="宋体" w:hAnsi="宋体" w:cs="宋体"/>
          <w:sz w:val="24"/>
        </w:rPr>
      </w:pPr>
      <w:r>
        <w:rPr>
          <w:rFonts w:hint="eastAsia" w:ascii="宋体" w:hAnsi="宋体" w:cs="宋体"/>
          <w:sz w:val="24"/>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竞价文件第五章。</w:t>
      </w:r>
    </w:p>
    <w:p w14:paraId="306CB748">
      <w:pPr>
        <w:pStyle w:val="2"/>
        <w:spacing w:line="360" w:lineRule="auto"/>
        <w:ind w:left="0" w:leftChars="0" w:firstLine="480" w:firstLineChars="200"/>
        <w:rPr>
          <w:rFonts w:ascii="宋体" w:hAnsi="宋体" w:cs="宋体"/>
          <w:sz w:val="24"/>
        </w:rPr>
      </w:pPr>
      <w:r>
        <w:rPr>
          <w:rFonts w:hint="eastAsia" w:ascii="宋体" w:hAnsi="宋体" w:cs="宋体"/>
          <w:sz w:val="24"/>
        </w:rPr>
        <w:t>5.如本项目设定最高单价限价，则供应商须在最高单价限价范围内进行网上竞价，成交后，须提供不高于最高单价限价的最终成交分项单价报价。须提供承诺函，格式详见竞价文件第五章。</w:t>
      </w:r>
    </w:p>
    <w:p w14:paraId="3331DE94">
      <w:pPr>
        <w:spacing w:line="360" w:lineRule="auto"/>
        <w:ind w:firstLine="482" w:firstLineChars="200"/>
        <w:rPr>
          <w:rStyle w:val="34"/>
          <w:rFonts w:ascii="宋体" w:hAnsi="宋体"/>
          <w:b/>
          <w:bCs/>
          <w:kern w:val="0"/>
          <w:sz w:val="24"/>
        </w:rPr>
      </w:pPr>
      <w:r>
        <w:rPr>
          <w:rStyle w:val="34"/>
          <w:rFonts w:hint="eastAsia" w:ascii="宋体" w:hAnsi="宋体"/>
          <w:b/>
          <w:bCs/>
          <w:kern w:val="0"/>
          <w:sz w:val="24"/>
        </w:rPr>
        <w:t>二、报名须知</w:t>
      </w:r>
    </w:p>
    <w:p w14:paraId="3D610EE1">
      <w:pPr>
        <w:widowControl/>
        <w:spacing w:line="360" w:lineRule="auto"/>
        <w:ind w:firstLine="480" w:firstLineChars="200"/>
        <w:jc w:val="left"/>
        <w:rPr>
          <w:rStyle w:val="34"/>
          <w:rFonts w:ascii="宋体" w:hAnsi="宋体" w:cs="宋体"/>
          <w:kern w:val="0"/>
          <w:sz w:val="24"/>
        </w:rPr>
      </w:pPr>
      <w:r>
        <w:rPr>
          <w:rStyle w:val="34"/>
          <w:rFonts w:hint="eastAsia" w:ascii="宋体" w:hAnsi="宋体" w:cs="宋体"/>
          <w:kern w:val="0"/>
          <w:sz w:val="24"/>
        </w:rPr>
        <w:t>1.供应商应在网上竞价平台（网址：</w:t>
      </w:r>
      <w:r>
        <w:rPr>
          <w:rFonts w:hint="eastAsia" w:ascii="宋体" w:hAnsi="宋体"/>
          <w:sz w:val="24"/>
        </w:rPr>
        <w:t>http://www.fjzxzb.com</w:t>
      </w:r>
      <w:r>
        <w:rPr>
          <w:rStyle w:val="34"/>
          <w:rFonts w:hint="eastAsia" w:ascii="宋体" w:hAnsi="宋体" w:cs="宋体"/>
          <w:kern w:val="0"/>
          <w:sz w:val="24"/>
        </w:rPr>
        <w:t>）上进行注册、报名（上传响应文件）、网上竞价等相关操作，具体操作指南详见网上竞价平台（网址：http://www.fjzxzb.com/newlist.aspx?id=2）。若实际网上竞价平台操作与操作指南描述不一致的，按实际网上竞价平台系统要求的进行操作，若因供应商操作不当导致审核不合格或报价无效的，由其自行承担相应后果。</w:t>
      </w:r>
    </w:p>
    <w:p w14:paraId="00D313F8">
      <w:pPr>
        <w:widowControl/>
        <w:shd w:val="clear" w:color="auto" w:fill="FFFFFF"/>
        <w:spacing w:line="360" w:lineRule="auto"/>
        <w:ind w:firstLine="480" w:firstLineChars="200"/>
        <w:jc w:val="left"/>
        <w:rPr>
          <w:rFonts w:ascii="宋体" w:hAnsi="宋体"/>
          <w:sz w:val="24"/>
        </w:rPr>
      </w:pPr>
      <w:r>
        <w:rPr>
          <w:rFonts w:hint="eastAsia" w:ascii="宋体" w:hAnsi="宋体" w:cs="宋体"/>
          <w:sz w:val="24"/>
        </w:rPr>
        <w:t>2.供应商须</w:t>
      </w:r>
      <w:r>
        <w:rPr>
          <w:rStyle w:val="34"/>
          <w:rFonts w:hint="eastAsia" w:ascii="宋体" w:hAnsi="宋体" w:cs="宋体"/>
          <w:sz w:val="24"/>
        </w:rPr>
        <w:t>按竞价文件第五章“第一部分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sz w:val="24"/>
        </w:rPr>
        <w:t>供应商可在网上竞价开始时间前通过平台查询其是否通过审核，如未通过审核，可获悉未通过的具体原因。</w:t>
      </w:r>
    </w:p>
    <w:p w14:paraId="567D7A5E">
      <w:pPr>
        <w:pStyle w:val="16"/>
        <w:spacing w:before="75" w:beforeAutospacing="0" w:after="75" w:afterAutospacing="0" w:line="360" w:lineRule="auto"/>
        <w:ind w:firstLine="480"/>
        <w:rPr>
          <w:rStyle w:val="34"/>
          <w:rFonts w:hint="eastAsia"/>
          <w:b/>
          <w:bCs/>
          <w:sz w:val="24"/>
        </w:rPr>
      </w:pPr>
      <w:r>
        <w:rPr>
          <w:rFonts w:hint="eastAsia"/>
        </w:rPr>
        <w:t>3.</w:t>
      </w:r>
      <w:r>
        <w:rPr>
          <w:rStyle w:val="34"/>
          <w:rFonts w:hint="eastAsia"/>
          <w:sz w:val="24"/>
        </w:rPr>
        <w:t>供应商提交的响应文件符合网上竞价文件要求的（即不存在网上竞价文件中规定的无效响应情形的）方可在网上竞价时间内参与竞价</w:t>
      </w:r>
      <w:r>
        <w:rPr>
          <w:rStyle w:val="34"/>
          <w:sz w:val="24"/>
        </w:rPr>
        <w:t>。</w:t>
      </w:r>
      <w:r>
        <w:rPr>
          <w:rStyle w:val="34"/>
          <w:rFonts w:hint="eastAsia"/>
          <w:sz w:val="24"/>
        </w:rPr>
        <w:t>竞价时间以竞价平台服务器时间为准。若供应商的响应文件存在网上竞价文件中规定无效响应情形的，则报名审核不合格，该供应商</w:t>
      </w:r>
      <w:r>
        <w:rPr>
          <w:rFonts w:hint="eastAsia"/>
        </w:rPr>
        <w:t>将失去竞价资格。网上竞价文件及供应商提交的电子响应文件均具有法律效</w:t>
      </w:r>
      <w:r>
        <w:rPr>
          <w:rStyle w:val="34"/>
        </w:rPr>
        <w:t>力</w:t>
      </w:r>
      <w:r>
        <w:rPr>
          <w:rStyle w:val="34"/>
          <w:rFonts w:hint="eastAsia"/>
          <w:sz w:val="24"/>
        </w:rPr>
        <w:t>。</w:t>
      </w:r>
      <w:r>
        <w:rPr>
          <w:rStyle w:val="34"/>
          <w:rFonts w:hint="eastAsia"/>
          <w:b/>
          <w:bCs/>
          <w:sz w:val="24"/>
        </w:rPr>
        <w:t>若合格供应商数量不足三家的（除“</w:t>
      </w:r>
      <w:r>
        <w:rPr>
          <w:rStyle w:val="34"/>
          <w:b/>
          <w:bCs/>
          <w:sz w:val="24"/>
        </w:rPr>
        <w:t>首次采用网上竞价采购方式</w:t>
      </w:r>
      <w:r>
        <w:rPr>
          <w:rStyle w:val="34"/>
          <w:rFonts w:hint="eastAsia"/>
          <w:b/>
          <w:bCs/>
          <w:sz w:val="24"/>
        </w:rPr>
        <w:t>废</w:t>
      </w:r>
      <w:r>
        <w:rPr>
          <w:rStyle w:val="34"/>
          <w:b/>
          <w:bCs/>
          <w:sz w:val="24"/>
        </w:rPr>
        <w:t>标的项目，在组织新一轮网上竞价采购时，采购过程中合格的供应商只有两家时，可以直接与该两家供应商进行网上竞价采购</w:t>
      </w:r>
      <w:r>
        <w:rPr>
          <w:rStyle w:val="34"/>
          <w:rFonts w:hint="eastAsia"/>
          <w:b/>
          <w:bCs/>
          <w:sz w:val="24"/>
        </w:rPr>
        <w:t>”情形外），</w:t>
      </w:r>
      <w:r>
        <w:rPr>
          <w:rStyle w:val="34"/>
          <w:rFonts w:hint="eastAsia"/>
          <w:sz w:val="24"/>
        </w:rPr>
        <w:t>本次采购活动结束，采购人将按照相关规定进行后续采购活动（包括但不限于：重新开展网上竞价活动、采用其他方式采购等）。</w:t>
      </w:r>
    </w:p>
    <w:p w14:paraId="4BC930F6">
      <w:pPr>
        <w:pStyle w:val="16"/>
        <w:spacing w:before="75" w:beforeAutospacing="0" w:after="75" w:afterAutospacing="0" w:line="360" w:lineRule="auto"/>
        <w:ind w:firstLine="480"/>
      </w:pPr>
      <w:r>
        <w:rPr>
          <w:rFonts w:hint="eastAsia"/>
        </w:rPr>
        <w:t>4.有下列情形之一的，</w:t>
      </w:r>
      <w:r>
        <w:rPr>
          <w:rStyle w:val="23"/>
          <w:rFonts w:hint="eastAsia"/>
        </w:rPr>
        <w:t>报名审核不合格，视为无效响应：</w:t>
      </w:r>
    </w:p>
    <w:p w14:paraId="652901A9">
      <w:pPr>
        <w:pStyle w:val="32"/>
        <w:spacing w:line="360" w:lineRule="auto"/>
        <w:ind w:firstLine="480" w:firstLineChars="200"/>
        <w:rPr>
          <w:rFonts w:ascii="宋体" w:hAnsi="宋体" w:cs="宋体"/>
          <w:sz w:val="24"/>
          <w:szCs w:val="24"/>
        </w:rPr>
      </w:pPr>
      <w:r>
        <w:rPr>
          <w:rFonts w:hint="eastAsia" w:ascii="宋体" w:hAnsi="宋体" w:cs="宋体"/>
          <w:sz w:val="24"/>
          <w:szCs w:val="24"/>
        </w:rPr>
        <w:t>（1）不符合竞价文件第一章“供应商资格要求”的；</w:t>
      </w:r>
    </w:p>
    <w:p w14:paraId="7C718A27">
      <w:pPr>
        <w:pStyle w:val="32"/>
        <w:spacing w:line="360" w:lineRule="auto"/>
        <w:ind w:firstLine="480" w:firstLineChars="200"/>
        <w:rPr>
          <w:rFonts w:ascii="宋体" w:hAnsi="宋体" w:cs="宋体"/>
          <w:sz w:val="24"/>
          <w:szCs w:val="24"/>
        </w:rPr>
      </w:pPr>
      <w:r>
        <w:rPr>
          <w:rFonts w:hint="eastAsia" w:ascii="宋体" w:hAnsi="宋体" w:cs="宋体"/>
          <w:sz w:val="24"/>
          <w:szCs w:val="24"/>
        </w:rPr>
        <w:t>（2）不符合竞价文件第二章“合格的供应商”要求的；</w:t>
      </w:r>
    </w:p>
    <w:p w14:paraId="06D14072">
      <w:pPr>
        <w:pStyle w:val="32"/>
        <w:spacing w:line="360" w:lineRule="auto"/>
        <w:ind w:firstLine="480" w:firstLineChars="200"/>
        <w:rPr>
          <w:rFonts w:ascii="宋体" w:hAnsi="宋体" w:cs="宋体"/>
          <w:sz w:val="24"/>
          <w:szCs w:val="24"/>
        </w:rPr>
      </w:pPr>
      <w:r>
        <w:rPr>
          <w:rFonts w:hint="eastAsia" w:ascii="宋体" w:hAnsi="宋体" w:cs="宋体"/>
          <w:sz w:val="24"/>
          <w:szCs w:val="24"/>
        </w:rPr>
        <w:t>（3）违反网上竞价文件中载明“无效响应”条款</w:t>
      </w:r>
      <w:r>
        <w:rPr>
          <w:rFonts w:ascii="宋体" w:hAnsi="宋体" w:cs="宋体"/>
          <w:kern w:val="0"/>
          <w:sz w:val="24"/>
          <w:szCs w:val="24"/>
          <w:lang w:bidi="ar"/>
        </w:rPr>
        <w:t>的规定</w:t>
      </w:r>
      <w:r>
        <w:rPr>
          <w:rFonts w:hint="eastAsia" w:ascii="宋体" w:hAnsi="宋体" w:cs="宋体"/>
          <w:kern w:val="0"/>
          <w:sz w:val="24"/>
          <w:szCs w:val="24"/>
          <w:lang w:bidi="ar"/>
        </w:rPr>
        <w:t>。</w:t>
      </w:r>
    </w:p>
    <w:p w14:paraId="6CB5CA5A">
      <w:pPr>
        <w:spacing w:line="360" w:lineRule="auto"/>
        <w:ind w:firstLine="482" w:firstLineChars="200"/>
        <w:rPr>
          <w:rFonts w:ascii="宋体" w:hAnsi="宋体" w:cs="宋体"/>
          <w:b/>
          <w:bCs/>
          <w:kern w:val="0"/>
          <w:sz w:val="24"/>
        </w:rPr>
      </w:pPr>
      <w:r>
        <w:rPr>
          <w:rStyle w:val="34"/>
          <w:rFonts w:hint="eastAsia" w:ascii="宋体" w:hAnsi="宋体"/>
          <w:b/>
          <w:bCs/>
          <w:kern w:val="0"/>
          <w:sz w:val="24"/>
        </w:rPr>
        <w:t>三、网上</w:t>
      </w:r>
      <w:r>
        <w:rPr>
          <w:rStyle w:val="34"/>
          <w:rFonts w:ascii="宋体" w:hAnsi="宋体"/>
          <w:b/>
          <w:bCs/>
          <w:kern w:val="0"/>
          <w:sz w:val="24"/>
        </w:rPr>
        <w:t>竞价规则</w:t>
      </w:r>
    </w:p>
    <w:p w14:paraId="69F7DDCA">
      <w:pPr>
        <w:pStyle w:val="16"/>
        <w:spacing w:before="75" w:beforeAutospacing="0" w:after="75" w:afterAutospacing="0" w:line="360" w:lineRule="auto"/>
        <w:ind w:firstLine="480"/>
        <w:rPr>
          <w:rStyle w:val="34"/>
          <w:kern w:val="0"/>
          <w:sz w:val="24"/>
        </w:rPr>
      </w:pPr>
      <w:r>
        <w:rPr>
          <w:rFonts w:hint="eastAsia"/>
        </w:rPr>
        <w:t>1.</w:t>
      </w:r>
      <w:r>
        <w:rPr>
          <w:rStyle w:val="34"/>
          <w:kern w:val="0"/>
          <w:sz w:val="24"/>
        </w:rPr>
        <w:t>网上竞价的报价时限为</w:t>
      </w:r>
      <w:r>
        <w:rPr>
          <w:rStyle w:val="34"/>
          <w:rFonts w:hint="eastAsia"/>
          <w:kern w:val="0"/>
          <w:sz w:val="24"/>
        </w:rPr>
        <w:t>网上竞价开始时间起至网上竞价截止时间止，在此期间内</w:t>
      </w:r>
      <w:r>
        <w:rPr>
          <w:rStyle w:val="34"/>
          <w:kern w:val="0"/>
          <w:sz w:val="24"/>
        </w:rPr>
        <w:t>，报名审核</w:t>
      </w:r>
      <w:r>
        <w:rPr>
          <w:rStyle w:val="34"/>
          <w:rFonts w:hint="eastAsia"/>
          <w:kern w:val="0"/>
          <w:sz w:val="24"/>
        </w:rPr>
        <w:t>通过</w:t>
      </w:r>
      <w:r>
        <w:rPr>
          <w:rStyle w:val="34"/>
          <w:kern w:val="0"/>
          <w:sz w:val="24"/>
        </w:rPr>
        <w:t>的</w:t>
      </w:r>
      <w:r>
        <w:rPr>
          <w:rStyle w:val="34"/>
          <w:rFonts w:hint="eastAsia"/>
          <w:kern w:val="0"/>
          <w:sz w:val="24"/>
        </w:rPr>
        <w:t>供应商</w:t>
      </w:r>
      <w:r>
        <w:rPr>
          <w:rStyle w:val="34"/>
          <w:kern w:val="0"/>
          <w:sz w:val="24"/>
        </w:rPr>
        <w:t>可通过</w:t>
      </w:r>
      <w:r>
        <w:rPr>
          <w:rStyle w:val="34"/>
          <w:rFonts w:hint="eastAsia"/>
          <w:kern w:val="0"/>
          <w:sz w:val="24"/>
        </w:rPr>
        <w:t>网上竞价平台</w:t>
      </w:r>
      <w:r>
        <w:rPr>
          <w:rStyle w:val="34"/>
          <w:kern w:val="0"/>
          <w:sz w:val="24"/>
        </w:rPr>
        <w:t>参与</w:t>
      </w:r>
      <w:r>
        <w:rPr>
          <w:rStyle w:val="34"/>
          <w:rFonts w:hint="eastAsia"/>
          <w:kern w:val="0"/>
          <w:sz w:val="24"/>
        </w:rPr>
        <w:t>网上</w:t>
      </w:r>
      <w:r>
        <w:rPr>
          <w:rStyle w:val="34"/>
          <w:kern w:val="0"/>
          <w:sz w:val="24"/>
        </w:rPr>
        <w:t>竞价（不限报价次数，在规定时间内提交报价均可）。</w:t>
      </w:r>
      <w:r>
        <w:rPr>
          <w:rFonts w:hint="eastAsia"/>
          <w:b/>
          <w:bCs/>
        </w:rPr>
        <w:t>至网上竞价截止时间止，若提交报价的供应商数量不足三家的</w:t>
      </w:r>
      <w:r>
        <w:rPr>
          <w:rStyle w:val="34"/>
          <w:rFonts w:hint="eastAsia" w:ascii="Times New Roman" w:hAnsi="Times New Roman" w:cs="Times New Roman"/>
          <w:b/>
          <w:bCs/>
          <w:sz w:val="24"/>
        </w:rPr>
        <w:t>（除“</w:t>
      </w:r>
      <w:r>
        <w:rPr>
          <w:rStyle w:val="34"/>
          <w:rFonts w:ascii="Times New Roman" w:hAnsi="Times New Roman" w:cs="Times New Roman"/>
          <w:b/>
          <w:bCs/>
          <w:sz w:val="24"/>
        </w:rPr>
        <w:t>首次采用网上竞价采购方式</w:t>
      </w:r>
      <w:r>
        <w:rPr>
          <w:rStyle w:val="34"/>
          <w:rFonts w:hint="eastAsia" w:ascii="Times New Roman" w:hAnsi="Times New Roman" w:cs="Times New Roman"/>
          <w:b/>
          <w:bCs/>
          <w:sz w:val="24"/>
        </w:rPr>
        <w:t>废</w:t>
      </w:r>
      <w:r>
        <w:rPr>
          <w:rStyle w:val="34"/>
          <w:rFonts w:ascii="Times New Roman" w:hAnsi="Times New Roman" w:cs="Times New Roman"/>
          <w:b/>
          <w:bCs/>
          <w:sz w:val="24"/>
        </w:rPr>
        <w:t>标的项目，在组织新一轮网上竞价采购时，采购过程中合格的供应商只有两家时，可以直接与该两家供应商进行网上竞价采购</w:t>
      </w:r>
      <w:r>
        <w:rPr>
          <w:rStyle w:val="34"/>
          <w:rFonts w:hint="eastAsia" w:ascii="Times New Roman" w:hAnsi="Times New Roman" w:cs="Times New Roman"/>
          <w:b/>
          <w:bCs/>
          <w:sz w:val="24"/>
        </w:rPr>
        <w:t>”情形外）</w:t>
      </w:r>
      <w:r>
        <w:rPr>
          <w:rFonts w:hint="eastAsia"/>
          <w:b/>
          <w:bCs/>
        </w:rPr>
        <w:t>，本次采购活动结束，采购人将按照相关规定进行后续采购活动（包括但不限于：重新采购、采用其他方式采购等）。</w:t>
      </w:r>
    </w:p>
    <w:p w14:paraId="37C2DE4D">
      <w:pPr>
        <w:widowControl/>
        <w:spacing w:line="360" w:lineRule="auto"/>
        <w:ind w:firstLine="480" w:firstLineChars="200"/>
        <w:textAlignment w:val="baseline"/>
        <w:rPr>
          <w:rFonts w:ascii="宋体" w:hAnsi="宋体"/>
          <w:sz w:val="24"/>
        </w:rPr>
      </w:pPr>
      <w:r>
        <w:rPr>
          <w:rStyle w:val="34"/>
          <w:rFonts w:hint="eastAsia" w:ascii="宋体" w:hAnsi="宋体"/>
          <w:kern w:val="0"/>
          <w:sz w:val="24"/>
        </w:rPr>
        <w:t>2.供应商首次提交的报价总价须低于本项目总价最高限价的3%以上（不含3%），否则视为无效响应。在网上竞价时间内、同一供应商有多次报价的情况下，该供应商的每一次报价金额不得大于自己上一次的报价金额，否则视为无效响应。供应商在网上竞价截止时间前可以进行多次报价，每次报价均应为有效报价（如有一次为无效报价，则最终报价无效），以最后一次报价为其最终报价。</w:t>
      </w:r>
      <w:r>
        <w:rPr>
          <w:rStyle w:val="34"/>
          <w:rFonts w:hint="eastAsia" w:ascii="宋体" w:hAnsi="宋体"/>
          <w:kern w:val="0"/>
          <w:sz w:val="24"/>
        </w:rPr>
        <w:br w:type="textWrapping"/>
      </w:r>
      <w:r>
        <w:rPr>
          <w:rStyle w:val="34"/>
          <w:rFonts w:hint="eastAsia" w:ascii="宋体" w:hAnsi="宋体"/>
          <w:kern w:val="0"/>
          <w:sz w:val="24"/>
          <w:lang w:val="en-US"/>
        </w:rPr>
        <w:t xml:space="preserve">   </w:t>
      </w:r>
      <w:r>
        <w:rPr>
          <w:rFonts w:hint="eastAsia" w:ascii="宋体" w:hAnsi="宋体"/>
          <w:sz w:val="24"/>
        </w:rPr>
        <w:t>3.供应商请认真阅读本网上竞价文件</w:t>
      </w:r>
      <w:r>
        <w:rPr>
          <w:rFonts w:hint="eastAsia" w:ascii="宋体" w:hAnsi="宋体" w:cs="宋体"/>
          <w:sz w:val="24"/>
        </w:rPr>
        <w:t>和网上竞价公告{包括更正公告(如有的话)和有关附件}的</w:t>
      </w:r>
      <w:r>
        <w:rPr>
          <w:rFonts w:hint="eastAsia" w:ascii="宋体" w:hAnsi="宋体"/>
          <w:sz w:val="24"/>
        </w:rPr>
        <w:t>所有条款内容，一经提交系统报价，即视为已知悉并同意本次网上竞价规定的所有条款内容</w:t>
      </w:r>
      <w:r>
        <w:rPr>
          <w:rFonts w:hint="eastAsia" w:ascii="宋体" w:hAnsi="宋体" w:cs="宋体"/>
          <w:sz w:val="24"/>
        </w:rPr>
        <w:t>并自行承担因对网上竞价文件理解不正确或误解而产生的相应后果</w:t>
      </w:r>
      <w:r>
        <w:rPr>
          <w:rFonts w:hint="eastAsia" w:ascii="宋体" w:hAnsi="宋体"/>
          <w:sz w:val="24"/>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16457EA9">
      <w:pPr>
        <w:widowControl/>
        <w:spacing w:line="360" w:lineRule="auto"/>
        <w:ind w:firstLine="480" w:firstLineChars="200"/>
        <w:jc w:val="left"/>
        <w:rPr>
          <w:rFonts w:hint="default" w:ascii="宋体" w:hAnsi="宋体" w:eastAsia="宋体" w:cs="宋体"/>
          <w:kern w:val="0"/>
          <w:sz w:val="24"/>
          <w:lang w:val="en-US" w:eastAsia="zh-CN"/>
        </w:rPr>
      </w:pPr>
      <w:r>
        <w:rPr>
          <w:rFonts w:hint="eastAsia" w:ascii="宋体" w:hAnsi="宋体"/>
          <w:sz w:val="24"/>
        </w:rPr>
        <w:t>4.</w:t>
      </w:r>
      <w:r>
        <w:rPr>
          <w:rFonts w:hint="eastAsia" w:ascii="宋体" w:hAnsi="宋体" w:cs="宋体"/>
          <w:bCs/>
          <w:kern w:val="0"/>
          <w:sz w:val="24"/>
        </w:rPr>
        <w:t>竞价数据以代理机构网上竞价系统记录为准，一切因网络通信（包括但不限于计算机及其操作系统的使用，IE浏览器升级，输入法安装调试，控件插件的安装，杀毒软件、木马病毒的排查、网络带宽的延迟及掉线，断网等）造成的网上竞价数据错误或缺失均与采购人和代理机构无关，供应商应确保自身网络的流畅。鉴于互联网环境可能存在的网络延时等因素，供应商应尽量避免在限时竞价周期即将结束时进行报价，以防止因网络延时造成报价不成功。请各供应商合理安排上传报价的时间，以免造成不必要的损失。</w:t>
      </w:r>
      <w:r>
        <w:rPr>
          <w:rFonts w:hint="eastAsia" w:ascii="宋体" w:hAnsi="宋体" w:cs="宋体"/>
          <w:bCs/>
          <w:kern w:val="0"/>
          <w:sz w:val="24"/>
        </w:rPr>
        <w:br w:type="textWrapping"/>
      </w:r>
      <w:r>
        <w:rPr>
          <w:rFonts w:hint="eastAsia" w:ascii="宋体" w:hAnsi="宋体" w:cs="宋体"/>
          <w:bCs/>
          <w:kern w:val="0"/>
          <w:sz w:val="24"/>
          <w:lang w:val="en-US" w:eastAsia="zh-CN"/>
        </w:rPr>
        <w:t xml:space="preserve">    5.在网上竞价过程中，网上竞价大厅应能显示当前最新报价，因系统故障造成无法显示当前最新报价，应立即暂停当前报价环节，待系统修复后继续进行报价。</w:t>
      </w:r>
    </w:p>
    <w:p w14:paraId="197DB47A">
      <w:pPr>
        <w:widowControl/>
        <w:spacing w:line="360" w:lineRule="auto"/>
        <w:ind w:firstLine="482" w:firstLineChars="200"/>
        <w:jc w:val="left"/>
        <w:rPr>
          <w:rFonts w:ascii="宋体" w:hAnsi="宋体" w:cs="宋体"/>
          <w:b/>
          <w:bCs/>
          <w:sz w:val="24"/>
        </w:rPr>
      </w:pPr>
      <w:r>
        <w:rPr>
          <w:rFonts w:hint="eastAsia" w:ascii="宋体" w:hAnsi="宋体" w:cs="宋体"/>
          <w:b/>
          <w:bCs/>
          <w:sz w:val="24"/>
        </w:rPr>
        <w:t>四、最终有效报价确认方法</w:t>
      </w:r>
    </w:p>
    <w:p w14:paraId="5E1EAED6">
      <w:pPr>
        <w:widowControl/>
        <w:spacing w:line="360" w:lineRule="auto"/>
        <w:ind w:firstLine="480" w:firstLineChars="200"/>
        <w:jc w:val="left"/>
        <w:textAlignment w:val="baseline"/>
        <w:rPr>
          <w:rStyle w:val="34"/>
          <w:rFonts w:ascii="宋体" w:hAnsi="宋体"/>
          <w:kern w:val="0"/>
          <w:sz w:val="24"/>
        </w:rPr>
      </w:pPr>
      <w:r>
        <w:rPr>
          <w:rFonts w:hint="eastAsia" w:ascii="宋体" w:hAnsi="宋体" w:cs="宋体"/>
          <w:sz w:val="24"/>
        </w:rPr>
        <w:t>1.</w:t>
      </w:r>
      <w:r>
        <w:rPr>
          <w:rStyle w:val="34"/>
          <w:rFonts w:hint="eastAsia" w:ascii="宋体" w:hAnsi="宋体"/>
          <w:kern w:val="0"/>
          <w:sz w:val="24"/>
        </w:rPr>
        <w:t>供应商</w:t>
      </w:r>
      <w:r>
        <w:rPr>
          <w:rStyle w:val="34"/>
          <w:rFonts w:ascii="宋体" w:hAnsi="宋体"/>
          <w:kern w:val="0"/>
          <w:sz w:val="24"/>
        </w:rPr>
        <w:t>在</w:t>
      </w:r>
      <w:r>
        <w:rPr>
          <w:rStyle w:val="34"/>
          <w:rFonts w:hint="eastAsia" w:ascii="宋体" w:hAnsi="宋体"/>
          <w:kern w:val="0"/>
          <w:sz w:val="24"/>
        </w:rPr>
        <w:t>完全满足网上竞价文件要求</w:t>
      </w:r>
      <w:r>
        <w:rPr>
          <w:rStyle w:val="34"/>
          <w:rFonts w:ascii="宋体" w:hAnsi="宋体"/>
          <w:kern w:val="0"/>
          <w:sz w:val="24"/>
        </w:rPr>
        <w:t>且</w:t>
      </w:r>
      <w:r>
        <w:rPr>
          <w:rStyle w:val="34"/>
          <w:rFonts w:hint="eastAsia" w:ascii="宋体" w:hAnsi="宋体"/>
          <w:kern w:val="0"/>
          <w:sz w:val="24"/>
        </w:rPr>
        <w:t>全过程</w:t>
      </w:r>
      <w:r>
        <w:rPr>
          <w:rStyle w:val="34"/>
          <w:rFonts w:ascii="宋体" w:hAnsi="宋体"/>
          <w:kern w:val="0"/>
          <w:sz w:val="24"/>
        </w:rPr>
        <w:t>报价有效的前提下，</w:t>
      </w:r>
      <w:r>
        <w:rPr>
          <w:rStyle w:val="34"/>
          <w:rFonts w:hint="eastAsia" w:ascii="宋体" w:hAnsi="宋体"/>
          <w:kern w:val="0"/>
          <w:sz w:val="24"/>
        </w:rPr>
        <w:t>最终有效报价</w:t>
      </w:r>
      <w:r>
        <w:rPr>
          <w:rStyle w:val="34"/>
          <w:rFonts w:ascii="宋体" w:hAnsi="宋体"/>
          <w:kern w:val="0"/>
          <w:sz w:val="24"/>
        </w:rPr>
        <w:t>最低者</w:t>
      </w:r>
      <w:r>
        <w:rPr>
          <w:rStyle w:val="34"/>
          <w:rFonts w:hint="eastAsia" w:ascii="宋体" w:hAnsi="宋体"/>
          <w:kern w:val="0"/>
          <w:sz w:val="24"/>
        </w:rPr>
        <w:t>为</w:t>
      </w:r>
      <w:r>
        <w:rPr>
          <w:rStyle w:val="34"/>
          <w:rFonts w:ascii="宋体" w:hAnsi="宋体"/>
          <w:kern w:val="0"/>
          <w:sz w:val="24"/>
        </w:rPr>
        <w:t>成交</w:t>
      </w:r>
      <w:r>
        <w:rPr>
          <w:rStyle w:val="34"/>
          <w:rFonts w:hint="eastAsia" w:ascii="宋体" w:hAnsi="宋体"/>
          <w:kern w:val="0"/>
          <w:sz w:val="24"/>
        </w:rPr>
        <w:t>候选人</w:t>
      </w:r>
      <w:r>
        <w:rPr>
          <w:rStyle w:val="34"/>
          <w:rFonts w:ascii="宋体" w:hAnsi="宋体"/>
          <w:kern w:val="0"/>
          <w:sz w:val="24"/>
        </w:rPr>
        <w:t>，若</w:t>
      </w:r>
      <w:r>
        <w:rPr>
          <w:rStyle w:val="34"/>
          <w:rFonts w:hint="eastAsia" w:ascii="宋体" w:hAnsi="宋体"/>
          <w:kern w:val="0"/>
          <w:sz w:val="24"/>
        </w:rPr>
        <w:t>最低的最终有效报价相同的，则在网上竞价平台上提交该最终有效报价时间较早的供应商成为成交候选人。若出现前述结果均相同的，则采取随机抽取方式确定。</w:t>
      </w:r>
    </w:p>
    <w:p w14:paraId="07DB9E6E">
      <w:pPr>
        <w:spacing w:line="360" w:lineRule="auto"/>
        <w:ind w:firstLine="480" w:firstLineChars="200"/>
        <w:jc w:val="left"/>
        <w:rPr>
          <w:rFonts w:ascii="宋体" w:hAnsi="宋体" w:cs="宋体"/>
          <w:sz w:val="24"/>
        </w:rPr>
      </w:pPr>
      <w:r>
        <w:rPr>
          <w:rFonts w:hint="eastAsia" w:ascii="宋体" w:hAnsi="宋体" w:cs="宋体"/>
          <w:sz w:val="24"/>
        </w:rPr>
        <w:t>2.供应商应遵守采购相关法规，若供应商违反规定，将按有关规定处理。</w:t>
      </w:r>
    </w:p>
    <w:p w14:paraId="241EBEB9">
      <w:pPr>
        <w:spacing w:line="360" w:lineRule="auto"/>
        <w:ind w:firstLine="480" w:firstLineChars="200"/>
        <w:jc w:val="left"/>
        <w:rPr>
          <w:rFonts w:hint="eastAsia" w:ascii="宋体" w:hAnsi="宋体" w:cs="宋体"/>
          <w:sz w:val="24"/>
        </w:rPr>
      </w:pPr>
      <w:r>
        <w:rPr>
          <w:rFonts w:hint="eastAsia" w:ascii="宋体" w:hAnsi="宋体" w:cs="宋体"/>
          <w:sz w:val="24"/>
        </w:rPr>
        <w:t xml:space="preserve">3.供应商同意按照网上竞价文件要求提供与其竞价有关的一切数据或资料，完全理解采购人不一定要接受最低报价。 </w:t>
      </w:r>
    </w:p>
    <w:p w14:paraId="193D1FAA">
      <w:pPr>
        <w:spacing w:line="360" w:lineRule="auto"/>
        <w:ind w:firstLine="480" w:firstLineChars="200"/>
        <w:jc w:val="left"/>
        <w:rPr>
          <w:rFonts w:ascii="宋体" w:hAnsi="宋体" w:cs="宋体"/>
          <w:sz w:val="24"/>
        </w:rPr>
      </w:pPr>
      <w:r>
        <w:rPr>
          <w:rFonts w:hint="eastAsia" w:ascii="宋体" w:hAnsi="宋体" w:cs="宋体"/>
          <w:sz w:val="24"/>
        </w:rPr>
        <w:t>4.若成交候选人报价明显低于其他供应商报价或采购人认为有可能影响产品/服务质量或不能诚信履约的，采购人有权要求成交候选人对其报价作出书面说明，必要时还应要求其一并提交有关证明材料，若成交候选人无法证明其报价合理性的，则其报价将被认定为无效响应。</w:t>
      </w:r>
    </w:p>
    <w:p w14:paraId="3309BD63">
      <w:pPr>
        <w:spacing w:line="360" w:lineRule="auto"/>
        <w:ind w:firstLine="482" w:firstLineChars="200"/>
        <w:jc w:val="left"/>
        <w:rPr>
          <w:rFonts w:ascii="宋体" w:hAnsi="宋体" w:cs="宋体"/>
          <w:b/>
          <w:bCs/>
          <w:sz w:val="24"/>
        </w:rPr>
      </w:pPr>
      <w:r>
        <w:rPr>
          <w:rFonts w:hint="eastAsia" w:ascii="宋体" w:hAnsi="宋体" w:cs="宋体"/>
          <w:b/>
          <w:bCs/>
          <w:sz w:val="24"/>
        </w:rPr>
        <w:t>五、网上竞价结果确认</w:t>
      </w:r>
    </w:p>
    <w:p w14:paraId="51F83652">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1.采购代理机构应在网上竞价结果产生后两个工作日内将网上竞价结果确认书送采购人确认；</w:t>
      </w:r>
    </w:p>
    <w:p w14:paraId="2090AECF">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2.采购人在接到网上竞价结果确认书后五个工作日内确认网上竞价结果；</w:t>
      </w:r>
    </w:p>
    <w:p w14:paraId="76D5A0DC">
      <w:pPr>
        <w:widowControl/>
        <w:spacing w:line="360" w:lineRule="auto"/>
        <w:ind w:firstLine="480" w:firstLineChars="200"/>
        <w:jc w:val="left"/>
        <w:rPr>
          <w:rFonts w:ascii="宋体" w:hAnsi="宋体" w:cs="宋体"/>
          <w:bCs/>
          <w:sz w:val="24"/>
        </w:rPr>
      </w:pPr>
      <w:r>
        <w:rPr>
          <w:rFonts w:hint="eastAsia" w:ascii="宋体" w:hAnsi="宋体" w:cs="宋体"/>
          <w:bCs/>
          <w:kern w:val="0"/>
          <w:sz w:val="24"/>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11CCC7A7">
      <w:pPr>
        <w:widowControl/>
        <w:spacing w:line="360" w:lineRule="auto"/>
        <w:ind w:firstLine="482" w:firstLineChars="200"/>
        <w:jc w:val="left"/>
      </w:pPr>
      <w:r>
        <w:rPr>
          <w:rFonts w:hint="eastAsia" w:ascii="宋体" w:hAnsi="宋体"/>
          <w:b/>
          <w:bCs/>
          <w:sz w:val="24"/>
        </w:rPr>
        <w:t>4.</w:t>
      </w:r>
      <w:r>
        <w:rPr>
          <w:rStyle w:val="34"/>
          <w:rFonts w:hint="eastAsia" w:ascii="宋体" w:hAnsi="宋体" w:cs="宋体"/>
          <w:b/>
          <w:bCs/>
          <w:sz w:val="24"/>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E8B37A2">
      <w:pPr>
        <w:widowControl/>
        <w:spacing w:line="360" w:lineRule="auto"/>
        <w:ind w:firstLine="482" w:firstLineChars="200"/>
        <w:jc w:val="left"/>
        <w:rPr>
          <w:rFonts w:ascii="宋体" w:hAnsi="宋体" w:cs="宋体"/>
          <w:b/>
          <w:bCs/>
          <w:sz w:val="24"/>
        </w:rPr>
      </w:pPr>
      <w:r>
        <w:rPr>
          <w:rFonts w:hint="eastAsia" w:ascii="宋体" w:hAnsi="宋体" w:cs="宋体"/>
          <w:b/>
          <w:bCs/>
          <w:sz w:val="24"/>
        </w:rPr>
        <w:t>六、签订合同</w:t>
      </w:r>
    </w:p>
    <w:p w14:paraId="7299A073">
      <w:pPr>
        <w:pStyle w:val="13"/>
        <w:spacing w:line="360" w:lineRule="auto"/>
        <w:ind w:firstLine="480" w:firstLineChars="200"/>
        <w:rPr>
          <w:rFonts w:ascii="宋体" w:hAnsi="宋体" w:cs="宋体"/>
          <w:sz w:val="24"/>
        </w:rPr>
      </w:pPr>
      <w:r>
        <w:rPr>
          <w:rFonts w:hint="eastAsia" w:ascii="宋体" w:hAnsi="宋体" w:cs="宋体"/>
          <w:sz w:val="24"/>
        </w:rPr>
        <w:t>1.成交供应商应在《成交通知书》发出之日起30天内与采购人签订合同，合同不得对网上竞价文件确定的事项和成交供应商的响应文件作实质性修改。</w:t>
      </w:r>
    </w:p>
    <w:p w14:paraId="1D6AFB59">
      <w:pPr>
        <w:pStyle w:val="13"/>
        <w:spacing w:line="360" w:lineRule="auto"/>
        <w:ind w:firstLine="480" w:firstLineChars="200"/>
        <w:rPr>
          <w:rFonts w:ascii="宋体" w:hAnsi="宋体" w:cs="宋体"/>
          <w:sz w:val="24"/>
        </w:rPr>
      </w:pPr>
      <w:r>
        <w:rPr>
          <w:rFonts w:hint="eastAsia" w:ascii="宋体" w:hAnsi="宋体" w:cs="宋体"/>
          <w:sz w:val="24"/>
        </w:rPr>
        <w:t>2.合同的履行、违约责任和解决争议的方法等适用民法典。</w:t>
      </w:r>
    </w:p>
    <w:p w14:paraId="281A41E4">
      <w:pPr>
        <w:pStyle w:val="13"/>
        <w:spacing w:line="360" w:lineRule="auto"/>
        <w:ind w:firstLine="480" w:firstLineChars="200"/>
        <w:rPr>
          <w:rFonts w:ascii="宋体" w:hAnsi="宋体" w:cs="宋体"/>
          <w:sz w:val="24"/>
        </w:rPr>
      </w:pPr>
      <w:r>
        <w:rPr>
          <w:rFonts w:hint="eastAsia" w:ascii="宋体" w:hAnsi="宋体" w:cs="宋体"/>
          <w:sz w:val="24"/>
        </w:rPr>
        <w:t>3.合同履行过程中，采购人若需追加与合同标的相同的货物、服务或工程，则追加采购金额不得超过原合同采购金额的10%。</w:t>
      </w:r>
    </w:p>
    <w:p w14:paraId="7040C4B4">
      <w:pPr>
        <w:pStyle w:val="13"/>
        <w:spacing w:line="360" w:lineRule="auto"/>
        <w:ind w:firstLine="480" w:firstLineChars="200"/>
        <w:rPr>
          <w:rFonts w:ascii="宋体" w:hAnsi="宋体" w:cs="宋体"/>
          <w:sz w:val="24"/>
          <w:szCs w:val="24"/>
        </w:rPr>
      </w:pPr>
      <w:r>
        <w:rPr>
          <w:rFonts w:hint="eastAsia" w:ascii="宋体" w:hAnsi="宋体" w:cs="宋体"/>
          <w:sz w:val="24"/>
          <w:szCs w:val="24"/>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6ADFAB2B">
      <w:pPr>
        <w:pStyle w:val="13"/>
        <w:spacing w:line="360" w:lineRule="auto"/>
        <w:ind w:firstLine="480" w:firstLineChars="200"/>
        <w:rPr>
          <w:rFonts w:hint="eastAsia" w:ascii="宋体" w:hAnsi="宋体" w:cs="宋体"/>
          <w:sz w:val="24"/>
          <w:szCs w:val="24"/>
        </w:rPr>
      </w:pPr>
      <w:r>
        <w:rPr>
          <w:rFonts w:hint="eastAsia" w:ascii="宋体" w:hAnsi="宋体" w:cs="宋体"/>
          <w:sz w:val="24"/>
          <w:szCs w:val="24"/>
        </w:rPr>
        <w:t>5.除因不可抗力或网上竞价文件认可的情形以外，成交供应商不与采购人签订合同或不能履约的将列入福建省监狱管理局及其下属单位自行采购项目采购不良行为记录名单。</w:t>
      </w:r>
    </w:p>
    <w:p w14:paraId="41DA5F11">
      <w:pPr>
        <w:pStyle w:val="16"/>
        <w:spacing w:before="0" w:beforeAutospacing="0" w:after="0" w:afterAutospacing="0" w:line="360" w:lineRule="auto"/>
        <w:ind w:firstLine="482" w:firstLineChars="200"/>
        <w:rPr>
          <w:b/>
          <w:bCs/>
          <w:kern w:val="2"/>
        </w:rPr>
      </w:pPr>
      <w:r>
        <w:rPr>
          <w:rFonts w:hint="eastAsia"/>
          <w:b/>
          <w:bCs/>
          <w:kern w:val="2"/>
        </w:rPr>
        <w:t>七、如果</w:t>
      </w:r>
      <w:r>
        <w:rPr>
          <w:rStyle w:val="34"/>
          <w:rFonts w:hint="eastAsia"/>
          <w:b/>
          <w:bCs/>
          <w:kern w:val="0"/>
          <w:sz w:val="24"/>
        </w:rPr>
        <w:t>供应商</w:t>
      </w:r>
      <w:r>
        <w:rPr>
          <w:rFonts w:hint="eastAsia"/>
          <w:b/>
          <w:bCs/>
          <w:kern w:val="2"/>
        </w:rPr>
        <w:t>发生以下任何一种情况时，其网上竞价保证金将被不予退还：</w:t>
      </w:r>
    </w:p>
    <w:p w14:paraId="74BDFE3E">
      <w:pPr>
        <w:pStyle w:val="16"/>
        <w:spacing w:before="0" w:beforeAutospacing="0" w:after="0" w:afterAutospacing="0" w:line="360" w:lineRule="auto"/>
        <w:ind w:firstLine="480" w:firstLineChars="200"/>
        <w:rPr>
          <w:kern w:val="2"/>
        </w:rPr>
      </w:pPr>
      <w:r>
        <w:rPr>
          <w:rFonts w:hint="eastAsia"/>
          <w:kern w:val="2"/>
        </w:rPr>
        <w:t>（1）除因不可抗力或网上竞价文件认可的情形以外，成交供应商不与采购人签订合同或不能履约的；</w:t>
      </w:r>
    </w:p>
    <w:p w14:paraId="7327B329">
      <w:pPr>
        <w:pStyle w:val="16"/>
        <w:spacing w:before="0" w:beforeAutospacing="0" w:after="0" w:afterAutospacing="0" w:line="360" w:lineRule="auto"/>
        <w:ind w:firstLine="480" w:firstLineChars="200"/>
        <w:rPr>
          <w:kern w:val="2"/>
        </w:rPr>
      </w:pPr>
      <w:r>
        <w:rPr>
          <w:rFonts w:hint="eastAsia"/>
          <w:kern w:val="2"/>
        </w:rPr>
        <w:t>（2）成交供应商自动放弃成交资格的；</w:t>
      </w:r>
    </w:p>
    <w:p w14:paraId="7946701E">
      <w:pPr>
        <w:pStyle w:val="16"/>
        <w:spacing w:before="0" w:beforeAutospacing="0" w:after="0" w:afterAutospacing="0" w:line="360" w:lineRule="auto"/>
        <w:ind w:firstLine="480" w:firstLineChars="200"/>
        <w:rPr>
          <w:kern w:val="2"/>
        </w:rPr>
      </w:pPr>
      <w:r>
        <w:rPr>
          <w:rFonts w:hint="eastAsia"/>
          <w:kern w:val="2"/>
        </w:rPr>
        <w:t>（3）</w:t>
      </w:r>
      <w:r>
        <w:rPr>
          <w:rStyle w:val="34"/>
          <w:rFonts w:hint="eastAsia"/>
          <w:kern w:val="0"/>
          <w:sz w:val="24"/>
        </w:rPr>
        <w:t>供应商</w:t>
      </w:r>
      <w:r>
        <w:rPr>
          <w:rFonts w:hint="eastAsia"/>
          <w:kern w:val="2"/>
        </w:rPr>
        <w:t>假借以他人名义参加竞价或者弄虚作假，骗取成交；</w:t>
      </w:r>
    </w:p>
    <w:p w14:paraId="43AA1292">
      <w:pPr>
        <w:pStyle w:val="16"/>
        <w:spacing w:before="0" w:beforeAutospacing="0" w:after="0" w:afterAutospacing="0" w:line="360" w:lineRule="auto"/>
        <w:ind w:firstLine="480" w:firstLineChars="200"/>
        <w:rPr>
          <w:kern w:val="2"/>
        </w:rPr>
      </w:pPr>
      <w:r>
        <w:rPr>
          <w:rFonts w:hint="eastAsia"/>
          <w:kern w:val="2"/>
        </w:rPr>
        <w:t>（4）国家法律法规以及网上竞价文件中规定的其他竞价保证金不予退还的情形。</w:t>
      </w:r>
    </w:p>
    <w:p w14:paraId="45BA4F8F">
      <w:pPr>
        <w:spacing w:line="360" w:lineRule="auto"/>
        <w:jc w:val="center"/>
        <w:rPr>
          <w:rFonts w:ascii="宋体" w:hAnsi="宋体" w:cs="宋体"/>
          <w:b/>
          <w:kern w:val="0"/>
          <w:sz w:val="32"/>
          <w:szCs w:val="32"/>
        </w:rPr>
      </w:pPr>
    </w:p>
    <w:p w14:paraId="1FEB1351">
      <w:pPr>
        <w:pStyle w:val="7"/>
      </w:pPr>
    </w:p>
    <w:p w14:paraId="1038AD40">
      <w:pPr>
        <w:spacing w:line="360" w:lineRule="auto"/>
        <w:rPr>
          <w:rFonts w:ascii="宋体" w:hAnsi="宋体" w:cs="宋体"/>
          <w:b/>
          <w:kern w:val="0"/>
          <w:sz w:val="32"/>
          <w:szCs w:val="32"/>
        </w:rPr>
      </w:pPr>
    </w:p>
    <w:p w14:paraId="4230A827">
      <w:pPr>
        <w:jc w:val="left"/>
        <w:rPr>
          <w:rFonts w:hint="eastAsia" w:ascii="宋体" w:hAnsi="宋体" w:cs="宋体"/>
          <w:b/>
          <w:kern w:val="0"/>
          <w:sz w:val="32"/>
          <w:szCs w:val="32"/>
        </w:rPr>
      </w:pPr>
      <w:r>
        <w:rPr>
          <w:rFonts w:hint="eastAsia" w:ascii="宋体" w:hAnsi="宋体" w:cs="宋体"/>
          <w:b/>
          <w:kern w:val="0"/>
          <w:sz w:val="32"/>
          <w:szCs w:val="32"/>
        </w:rPr>
        <w:br w:type="page"/>
      </w:r>
    </w:p>
    <w:bookmarkEnd w:id="0"/>
    <w:p w14:paraId="7A6F9262">
      <w:pPr>
        <w:spacing w:line="360" w:lineRule="auto"/>
        <w:jc w:val="center"/>
        <w:rPr>
          <w:rFonts w:ascii="宋体" w:hAnsi="宋体" w:cs="宋体"/>
          <w:b/>
          <w:kern w:val="0"/>
          <w:sz w:val="32"/>
          <w:szCs w:val="32"/>
        </w:rPr>
      </w:pPr>
      <w:r>
        <w:rPr>
          <w:rFonts w:hint="eastAsia" w:ascii="宋体" w:hAnsi="宋体" w:cs="宋体"/>
          <w:b/>
          <w:kern w:val="0"/>
          <w:sz w:val="32"/>
          <w:szCs w:val="32"/>
        </w:rPr>
        <w:t>第三章 网上竞价内容及要求</w:t>
      </w:r>
    </w:p>
    <w:p w14:paraId="59699C0E">
      <w:pPr>
        <w:snapToGrid w:val="0"/>
        <w:spacing w:line="400" w:lineRule="exact"/>
        <w:ind w:firstLine="482" w:firstLineChars="200"/>
        <w:outlineLvl w:val="1"/>
        <w:rPr>
          <w:rFonts w:ascii="宋体" w:hAnsi="宋体" w:cs="宋体"/>
          <w:b/>
          <w:sz w:val="24"/>
        </w:rPr>
      </w:pPr>
      <w:r>
        <w:rPr>
          <w:rFonts w:hint="eastAsia" w:ascii="宋体" w:hAnsi="宋体" w:cs="宋体"/>
          <w:b/>
          <w:sz w:val="24"/>
        </w:rPr>
        <w:t>一、项目概述</w:t>
      </w:r>
    </w:p>
    <w:p w14:paraId="1C832EF7">
      <w:pPr>
        <w:pStyle w:val="35"/>
        <w:spacing w:line="400" w:lineRule="exact"/>
        <w:ind w:firstLine="480" w:firstLineChars="200"/>
        <w:rPr>
          <w:rFonts w:ascii="宋体" w:hAnsi="宋体"/>
          <w:sz w:val="24"/>
        </w:rPr>
      </w:pPr>
      <w:r>
        <w:rPr>
          <w:rFonts w:hint="eastAsia" w:ascii="宋体" w:hAnsi="宋体"/>
          <w:sz w:val="24"/>
        </w:rPr>
        <w:t>（一）采购标的一览表</w:t>
      </w:r>
    </w:p>
    <w:p w14:paraId="150109CA">
      <w:pPr>
        <w:spacing w:line="360" w:lineRule="auto"/>
        <w:jc w:val="right"/>
        <w:rPr>
          <w:rFonts w:hint="eastAsia" w:ascii="宋体" w:hAnsi="宋体"/>
          <w:sz w:val="24"/>
        </w:rPr>
      </w:pPr>
      <w:r>
        <w:rPr>
          <w:rFonts w:hint="eastAsia" w:ascii="宋体" w:hAnsi="宋体"/>
          <w:sz w:val="24"/>
        </w:rPr>
        <w:t xml:space="preserve"> 金额单位：人民币/元</w:t>
      </w:r>
    </w:p>
    <w:tbl>
      <w:tblPr>
        <w:tblStyle w:val="20"/>
        <w:tblW w:w="95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5"/>
        <w:gridCol w:w="785"/>
        <w:gridCol w:w="1548"/>
        <w:gridCol w:w="1200"/>
        <w:gridCol w:w="1185"/>
        <w:gridCol w:w="1288"/>
        <w:gridCol w:w="945"/>
        <w:gridCol w:w="1064"/>
        <w:gridCol w:w="1059"/>
      </w:tblGrid>
      <w:tr w14:paraId="0481E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495" w:type="dxa"/>
            <w:tcBorders>
              <w:top w:val="single" w:color="auto" w:sz="4" w:space="0"/>
              <w:left w:val="single" w:color="auto" w:sz="4" w:space="0"/>
              <w:bottom w:val="single" w:color="auto" w:sz="4" w:space="0"/>
              <w:right w:val="single" w:color="auto" w:sz="4" w:space="0"/>
            </w:tcBorders>
            <w:noWrap w:val="0"/>
            <w:vAlign w:val="center"/>
          </w:tcPr>
          <w:p w14:paraId="3784442B">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cs="Times New Roman"/>
                <w:b/>
                <w:bCs/>
                <w:color w:val="auto"/>
                <w:kern w:val="0"/>
                <w:sz w:val="24"/>
              </w:rPr>
            </w:pPr>
            <w:r>
              <w:rPr>
                <w:rFonts w:hint="eastAsia" w:ascii="宋体" w:hAnsi="宋体" w:eastAsia="宋体" w:cs="Times New Roman"/>
                <w:b/>
                <w:bCs/>
                <w:color w:val="auto"/>
                <w:kern w:val="0"/>
                <w:sz w:val="24"/>
              </w:rPr>
              <w:t>包号</w:t>
            </w:r>
          </w:p>
        </w:tc>
        <w:tc>
          <w:tcPr>
            <w:tcW w:w="785" w:type="dxa"/>
            <w:tcBorders>
              <w:top w:val="single" w:color="auto" w:sz="4" w:space="0"/>
              <w:left w:val="single" w:color="auto" w:sz="4" w:space="0"/>
              <w:bottom w:val="single" w:color="auto" w:sz="4" w:space="0"/>
              <w:right w:val="single" w:color="auto" w:sz="4" w:space="0"/>
            </w:tcBorders>
            <w:noWrap w:val="0"/>
            <w:vAlign w:val="center"/>
          </w:tcPr>
          <w:p w14:paraId="2960EE20">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cs="Times New Roman"/>
                <w:b/>
                <w:bCs/>
                <w:color w:val="auto"/>
                <w:kern w:val="0"/>
                <w:sz w:val="24"/>
              </w:rPr>
            </w:pPr>
            <w:r>
              <w:rPr>
                <w:rFonts w:hint="eastAsia" w:ascii="宋体" w:hAnsi="宋体" w:eastAsia="宋体" w:cs="Times New Roman"/>
                <w:b/>
                <w:bCs/>
                <w:color w:val="auto"/>
                <w:kern w:val="0"/>
                <w:sz w:val="24"/>
              </w:rPr>
              <w:t>品目号</w:t>
            </w:r>
          </w:p>
        </w:tc>
        <w:tc>
          <w:tcPr>
            <w:tcW w:w="1548" w:type="dxa"/>
            <w:tcBorders>
              <w:top w:val="single" w:color="auto" w:sz="4" w:space="0"/>
              <w:left w:val="single" w:color="auto" w:sz="4" w:space="0"/>
              <w:bottom w:val="single" w:color="auto" w:sz="4" w:space="0"/>
              <w:right w:val="single" w:color="auto" w:sz="4" w:space="0"/>
            </w:tcBorders>
            <w:noWrap w:val="0"/>
            <w:vAlign w:val="center"/>
          </w:tcPr>
          <w:p w14:paraId="17A6941C">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cs="Times New Roman"/>
                <w:b/>
                <w:bCs/>
                <w:color w:val="auto"/>
                <w:kern w:val="0"/>
                <w:sz w:val="24"/>
                <w:szCs w:val="24"/>
                <w:lang w:val="en-US" w:eastAsia="zh-CN" w:bidi="ar-SA"/>
              </w:rPr>
            </w:pPr>
            <w:r>
              <w:rPr>
                <w:rFonts w:hint="eastAsia" w:ascii="宋体" w:hAnsi="宋体" w:eastAsia="宋体" w:cs="Times New Roman"/>
                <w:b/>
                <w:bCs/>
                <w:color w:val="auto"/>
                <w:kern w:val="0"/>
                <w:sz w:val="24"/>
              </w:rPr>
              <w:t>品目编码及品目名称</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09AFD9B0">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Times New Roman"/>
                <w:b/>
                <w:bCs/>
                <w:color w:val="auto"/>
                <w:kern w:val="0"/>
                <w:sz w:val="24"/>
              </w:rPr>
            </w:pPr>
            <w:r>
              <w:rPr>
                <w:rFonts w:hint="eastAsia" w:ascii="宋体" w:hAnsi="宋体" w:eastAsia="宋体" w:cs="Times New Roman"/>
                <w:b/>
                <w:bCs/>
                <w:color w:val="auto"/>
                <w:kern w:val="0"/>
                <w:sz w:val="24"/>
              </w:rPr>
              <w:t>货物名称</w:t>
            </w:r>
          </w:p>
        </w:tc>
        <w:tc>
          <w:tcPr>
            <w:tcW w:w="1185" w:type="dxa"/>
            <w:tcBorders>
              <w:top w:val="single" w:color="auto" w:sz="4" w:space="0"/>
              <w:left w:val="single" w:color="auto" w:sz="4" w:space="0"/>
              <w:bottom w:val="single" w:color="auto" w:sz="4" w:space="0"/>
              <w:right w:val="single" w:color="auto" w:sz="4" w:space="0"/>
            </w:tcBorders>
            <w:noWrap w:val="0"/>
            <w:vAlign w:val="center"/>
          </w:tcPr>
          <w:p w14:paraId="6F8718E7">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cs="Times New Roman"/>
                <w:b/>
                <w:bCs/>
                <w:color w:val="auto"/>
                <w:kern w:val="0"/>
                <w:sz w:val="24"/>
              </w:rPr>
            </w:pPr>
            <w:r>
              <w:rPr>
                <w:rFonts w:hint="eastAsia" w:ascii="宋体" w:hAnsi="宋体" w:eastAsia="宋体" w:cs="Times New Roman"/>
                <w:b/>
                <w:bCs/>
                <w:color w:val="auto"/>
                <w:kern w:val="0"/>
                <w:sz w:val="24"/>
              </w:rPr>
              <w:t>参考品牌（若有）</w:t>
            </w:r>
          </w:p>
        </w:tc>
        <w:tc>
          <w:tcPr>
            <w:tcW w:w="1288" w:type="dxa"/>
            <w:tcBorders>
              <w:top w:val="single" w:color="auto" w:sz="4" w:space="0"/>
              <w:left w:val="single" w:color="auto" w:sz="4" w:space="0"/>
              <w:bottom w:val="single" w:color="auto" w:sz="4" w:space="0"/>
              <w:right w:val="single" w:color="auto" w:sz="4" w:space="0"/>
            </w:tcBorders>
            <w:noWrap w:val="0"/>
            <w:vAlign w:val="center"/>
          </w:tcPr>
          <w:p w14:paraId="304CF983">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cs="Times New Roman"/>
                <w:b/>
                <w:bCs/>
                <w:color w:val="auto"/>
                <w:kern w:val="0"/>
                <w:sz w:val="24"/>
              </w:rPr>
            </w:pPr>
            <w:r>
              <w:rPr>
                <w:rFonts w:hint="eastAsia" w:ascii="宋体" w:hAnsi="宋体" w:eastAsia="宋体" w:cs="Times New Roman"/>
                <w:b/>
                <w:bCs/>
                <w:color w:val="auto"/>
                <w:kern w:val="0"/>
                <w:sz w:val="24"/>
                <w:szCs w:val="22"/>
              </w:rPr>
              <w:t>数量</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4ED8A123">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cs="Times New Roman"/>
                <w:b/>
                <w:bCs/>
                <w:color w:val="auto"/>
                <w:kern w:val="0"/>
                <w:sz w:val="24"/>
                <w:szCs w:val="22"/>
              </w:rPr>
            </w:pPr>
            <w:r>
              <w:rPr>
                <w:rFonts w:hint="eastAsia" w:ascii="宋体" w:hAnsi="宋体" w:eastAsia="宋体" w:cs="Times New Roman"/>
                <w:b/>
                <w:bCs/>
                <w:color w:val="auto"/>
                <w:kern w:val="0"/>
                <w:sz w:val="24"/>
                <w:szCs w:val="22"/>
              </w:rPr>
              <w:t>是否允许进口</w:t>
            </w:r>
          </w:p>
        </w:tc>
        <w:tc>
          <w:tcPr>
            <w:tcW w:w="1064" w:type="dxa"/>
            <w:tcBorders>
              <w:top w:val="single" w:color="auto" w:sz="4" w:space="0"/>
              <w:left w:val="single" w:color="auto" w:sz="4" w:space="0"/>
              <w:bottom w:val="single" w:color="auto" w:sz="4" w:space="0"/>
              <w:right w:val="single" w:color="auto" w:sz="4" w:space="0"/>
            </w:tcBorders>
            <w:noWrap w:val="0"/>
            <w:vAlign w:val="center"/>
          </w:tcPr>
          <w:p w14:paraId="4A56EB3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Times New Roman"/>
                <w:b/>
                <w:bCs/>
                <w:color w:val="auto"/>
                <w:kern w:val="0"/>
                <w:sz w:val="24"/>
                <w:szCs w:val="22"/>
                <w:lang w:eastAsia="zh-CN"/>
              </w:rPr>
            </w:pPr>
            <w:r>
              <w:rPr>
                <w:rFonts w:hint="eastAsia" w:ascii="宋体" w:hAnsi="宋体" w:eastAsia="宋体" w:cs="Times New Roman"/>
                <w:b/>
                <w:bCs/>
                <w:color w:val="auto"/>
                <w:kern w:val="0"/>
                <w:sz w:val="24"/>
                <w:szCs w:val="22"/>
              </w:rPr>
              <w:t>单价最高限价</w:t>
            </w:r>
          </w:p>
        </w:tc>
        <w:tc>
          <w:tcPr>
            <w:tcW w:w="1059" w:type="dxa"/>
            <w:tcBorders>
              <w:top w:val="single" w:color="auto" w:sz="4" w:space="0"/>
              <w:left w:val="single" w:color="auto" w:sz="4" w:space="0"/>
              <w:bottom w:val="single" w:color="auto" w:sz="4" w:space="0"/>
              <w:right w:val="single" w:color="auto" w:sz="4" w:space="0"/>
            </w:tcBorders>
            <w:noWrap w:val="0"/>
            <w:vAlign w:val="center"/>
          </w:tcPr>
          <w:p w14:paraId="33003BC7">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cs="Times New Roman"/>
                <w:b/>
                <w:bCs/>
                <w:color w:val="auto"/>
                <w:kern w:val="0"/>
                <w:sz w:val="24"/>
                <w:szCs w:val="22"/>
                <w:lang w:val="en-US" w:eastAsia="zh-CN"/>
              </w:rPr>
            </w:pPr>
            <w:r>
              <w:rPr>
                <w:rFonts w:hint="eastAsia" w:ascii="宋体" w:hAnsi="宋体" w:eastAsia="宋体" w:cs="Times New Roman"/>
                <w:b/>
                <w:bCs/>
                <w:color w:val="auto"/>
                <w:kern w:val="0"/>
                <w:sz w:val="24"/>
                <w:szCs w:val="22"/>
              </w:rPr>
              <w:t>总价最高限价</w:t>
            </w:r>
          </w:p>
        </w:tc>
      </w:tr>
      <w:tr w14:paraId="4AD5F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6" w:hRule="exact"/>
          <w:jc w:val="center"/>
        </w:trPr>
        <w:tc>
          <w:tcPr>
            <w:tcW w:w="495" w:type="dxa"/>
            <w:tcBorders>
              <w:top w:val="single" w:color="auto" w:sz="4" w:space="0"/>
              <w:left w:val="single" w:color="auto" w:sz="4" w:space="0"/>
              <w:right w:val="single" w:color="auto" w:sz="4" w:space="0"/>
            </w:tcBorders>
            <w:noWrap w:val="0"/>
            <w:vAlign w:val="center"/>
          </w:tcPr>
          <w:p w14:paraId="6A4E2F4B">
            <w:pPr>
              <w:keepNext w:val="0"/>
              <w:keepLines w:val="0"/>
              <w:pageBreakBefore w:val="0"/>
              <w:kinsoku/>
              <w:wordWrap/>
              <w:overflowPunct/>
              <w:topLinePunct w:val="0"/>
              <w:autoSpaceDE/>
              <w:autoSpaceDN/>
              <w:bidi w:val="0"/>
              <w:adjustRightInd/>
              <w:snapToGrid/>
              <w:spacing w:beforeAutospacing="0" w:afterAutospacing="0" w:line="400" w:lineRule="exact"/>
              <w:jc w:val="center"/>
              <w:rPr>
                <w:rFonts w:ascii="宋体" w:hAnsi="宋体" w:eastAsia="宋体" w:cs="Times New Roman"/>
                <w:color w:val="auto"/>
                <w:kern w:val="0"/>
                <w:sz w:val="24"/>
              </w:rPr>
            </w:pPr>
            <w:r>
              <w:rPr>
                <w:rFonts w:hint="eastAsia" w:ascii="宋体" w:hAnsi="宋体" w:eastAsia="宋体" w:cs="Times New Roman"/>
                <w:color w:val="auto"/>
                <w:kern w:val="0"/>
                <w:sz w:val="24"/>
              </w:rPr>
              <w:t>1</w:t>
            </w:r>
          </w:p>
        </w:tc>
        <w:tc>
          <w:tcPr>
            <w:tcW w:w="785" w:type="dxa"/>
            <w:tcBorders>
              <w:top w:val="single" w:color="auto" w:sz="4" w:space="0"/>
              <w:left w:val="single" w:color="auto" w:sz="4" w:space="0"/>
              <w:bottom w:val="single" w:color="auto" w:sz="4" w:space="0"/>
              <w:right w:val="single" w:color="auto" w:sz="4" w:space="0"/>
            </w:tcBorders>
            <w:noWrap w:val="0"/>
            <w:vAlign w:val="center"/>
          </w:tcPr>
          <w:p w14:paraId="0C70BD42">
            <w:pPr>
              <w:keepNext w:val="0"/>
              <w:keepLines w:val="0"/>
              <w:pageBreakBefore w:val="0"/>
              <w:kinsoku/>
              <w:wordWrap/>
              <w:overflowPunct/>
              <w:topLinePunct w:val="0"/>
              <w:autoSpaceDE/>
              <w:autoSpaceDN/>
              <w:bidi w:val="0"/>
              <w:adjustRightInd/>
              <w:snapToGrid/>
              <w:spacing w:beforeAutospacing="0" w:afterAutospacing="0" w:line="400" w:lineRule="exact"/>
              <w:ind w:left="0" w:leftChars="0"/>
              <w:jc w:val="center"/>
              <w:rPr>
                <w:rFonts w:ascii="宋体" w:hAnsi="宋体" w:eastAsia="宋体" w:cs="Times New Roman"/>
                <w:color w:val="auto"/>
                <w:kern w:val="0"/>
                <w:sz w:val="24"/>
                <w:highlight w:val="none"/>
              </w:rPr>
            </w:pPr>
            <w:r>
              <w:rPr>
                <w:rFonts w:hint="eastAsia" w:ascii="宋体" w:hAnsi="宋体" w:eastAsia="宋体" w:cs="Times New Roman"/>
                <w:color w:val="auto"/>
                <w:kern w:val="0"/>
                <w:sz w:val="24"/>
                <w:highlight w:val="none"/>
              </w:rPr>
              <w:t>1-1</w:t>
            </w:r>
          </w:p>
        </w:tc>
        <w:tc>
          <w:tcPr>
            <w:tcW w:w="1548" w:type="dxa"/>
            <w:tcBorders>
              <w:top w:val="single" w:color="auto" w:sz="4" w:space="0"/>
              <w:left w:val="single" w:color="auto" w:sz="4" w:space="0"/>
              <w:right w:val="single" w:color="auto" w:sz="4" w:space="0"/>
            </w:tcBorders>
            <w:noWrap w:val="0"/>
            <w:vAlign w:val="center"/>
          </w:tcPr>
          <w:p w14:paraId="2DB637C0">
            <w:pPr>
              <w:keepNext w:val="0"/>
              <w:keepLines w:val="0"/>
              <w:pageBreakBefore w:val="0"/>
              <w:kinsoku/>
              <w:wordWrap/>
              <w:overflowPunct/>
              <w:topLinePunct w:val="0"/>
              <w:autoSpaceDE/>
              <w:autoSpaceDN/>
              <w:bidi w:val="0"/>
              <w:adjustRightInd/>
              <w:snapToGrid/>
              <w:spacing w:beforeAutospacing="0" w:afterAutospacing="0" w:line="400" w:lineRule="exact"/>
              <w:ind w:left="0" w:leftChars="0"/>
              <w:jc w:val="center"/>
              <w:rPr>
                <w:rFonts w:hint="eastAsia" w:ascii="宋体" w:hAnsi="宋体" w:eastAsia="宋体" w:cs="Times New Roman"/>
                <w:color w:val="auto"/>
                <w:kern w:val="0"/>
                <w:sz w:val="24"/>
                <w:highlight w:val="none"/>
                <w:lang w:val="en-US" w:eastAsia="zh-CN"/>
              </w:rPr>
            </w:pPr>
            <w:r>
              <w:rPr>
                <w:rFonts w:hint="eastAsia" w:ascii="宋体" w:hAnsi="宋体" w:eastAsia="宋体" w:cs="Times New Roman"/>
                <w:color w:val="auto"/>
                <w:kern w:val="0"/>
                <w:sz w:val="24"/>
                <w:highlight w:val="none"/>
                <w:lang w:val="en-US" w:eastAsia="zh-CN"/>
              </w:rPr>
              <w:t>A07010799/其他建筑物附属结构</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139D0618">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highlight w:val="none"/>
                <w:lang w:val="en-US" w:eastAsia="zh-CN"/>
              </w:rPr>
              <w:t>窗户防护网采购项目</w:t>
            </w:r>
          </w:p>
        </w:tc>
        <w:tc>
          <w:tcPr>
            <w:tcW w:w="1185" w:type="dxa"/>
            <w:tcBorders>
              <w:top w:val="single" w:color="auto" w:sz="4" w:space="0"/>
              <w:left w:val="single" w:color="auto" w:sz="4" w:space="0"/>
              <w:right w:val="single" w:color="auto" w:sz="4" w:space="0"/>
            </w:tcBorders>
            <w:noWrap w:val="0"/>
            <w:vAlign w:val="center"/>
          </w:tcPr>
          <w:p w14:paraId="7C09277F">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jc w:val="center"/>
              <w:textAlignment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w:t>
            </w:r>
          </w:p>
        </w:tc>
        <w:tc>
          <w:tcPr>
            <w:tcW w:w="1288" w:type="dxa"/>
            <w:tcBorders>
              <w:top w:val="single" w:color="auto" w:sz="4" w:space="0"/>
              <w:left w:val="single" w:color="auto" w:sz="4" w:space="0"/>
              <w:right w:val="single" w:color="auto" w:sz="4" w:space="0"/>
            </w:tcBorders>
            <w:noWrap w:val="0"/>
            <w:vAlign w:val="center"/>
          </w:tcPr>
          <w:p w14:paraId="51E6D2F8">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966平方米</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25815F5F">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jc w:val="center"/>
              <w:textAlignment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否</w:t>
            </w:r>
          </w:p>
        </w:tc>
        <w:tc>
          <w:tcPr>
            <w:tcW w:w="1064" w:type="dxa"/>
            <w:tcBorders>
              <w:top w:val="single" w:color="auto" w:sz="4" w:space="0"/>
              <w:left w:val="single" w:color="auto" w:sz="4" w:space="0"/>
              <w:bottom w:val="single" w:color="auto" w:sz="4" w:space="0"/>
              <w:right w:val="single" w:color="auto" w:sz="4" w:space="0"/>
            </w:tcBorders>
            <w:noWrap w:val="0"/>
            <w:vAlign w:val="center"/>
          </w:tcPr>
          <w:p w14:paraId="3C60AC97">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jc w:val="center"/>
              <w:textAlignment w:val="center"/>
              <w:rPr>
                <w:rFonts w:hint="default"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295</w:t>
            </w:r>
          </w:p>
        </w:tc>
        <w:tc>
          <w:tcPr>
            <w:tcW w:w="1059" w:type="dxa"/>
            <w:tcBorders>
              <w:top w:val="single" w:color="auto" w:sz="4" w:space="0"/>
              <w:left w:val="single" w:color="auto" w:sz="4" w:space="0"/>
              <w:right w:val="single" w:color="auto" w:sz="4" w:space="0"/>
            </w:tcBorders>
            <w:noWrap w:val="0"/>
            <w:vAlign w:val="center"/>
          </w:tcPr>
          <w:p w14:paraId="28B92262">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jc w:val="center"/>
              <w:textAlignment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 xml:space="preserve">284970 </w:t>
            </w:r>
          </w:p>
        </w:tc>
      </w:tr>
      <w:tr w14:paraId="65E41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501" w:type="dxa"/>
            <w:gridSpan w:val="6"/>
            <w:tcBorders>
              <w:top w:val="single" w:color="auto" w:sz="4" w:space="0"/>
              <w:left w:val="single" w:color="auto" w:sz="4" w:space="0"/>
              <w:bottom w:val="single" w:color="auto" w:sz="4" w:space="0"/>
              <w:right w:val="single" w:color="auto" w:sz="4" w:space="0"/>
            </w:tcBorders>
            <w:noWrap w:val="0"/>
            <w:vAlign w:val="center"/>
          </w:tcPr>
          <w:p w14:paraId="5115C3E7">
            <w:pPr>
              <w:keepNext w:val="0"/>
              <w:keepLines w:val="0"/>
              <w:pageBreakBefore w:val="0"/>
              <w:kinsoku/>
              <w:wordWrap/>
              <w:overflowPunct/>
              <w:topLinePunct w:val="0"/>
              <w:autoSpaceDE/>
              <w:autoSpaceDN/>
              <w:bidi w:val="0"/>
              <w:adjustRightInd/>
              <w:snapToGrid/>
              <w:spacing w:line="400" w:lineRule="exact"/>
              <w:rPr>
                <w:rFonts w:ascii="宋体" w:hAnsi="宋体" w:eastAsia="宋体" w:cs="Times New Roman"/>
                <w:color w:val="auto"/>
                <w:kern w:val="0"/>
                <w:sz w:val="24"/>
              </w:rPr>
            </w:pPr>
            <w:r>
              <w:rPr>
                <w:rFonts w:hint="eastAsia" w:ascii="宋体" w:hAnsi="宋体" w:eastAsia="宋体" w:cs="Times New Roman"/>
                <w:color w:val="auto"/>
                <w:kern w:val="0"/>
                <w:sz w:val="24"/>
              </w:rPr>
              <w:t>合计(大写)：人民币</w:t>
            </w:r>
            <w:r>
              <w:rPr>
                <w:rFonts w:hint="eastAsia" w:ascii="宋体" w:hAnsi="宋体" w:eastAsia="宋体" w:cs="Times New Roman"/>
                <w:color w:val="auto"/>
                <w:kern w:val="0"/>
                <w:sz w:val="24"/>
                <w:lang w:val="en-US" w:eastAsia="zh-CN"/>
              </w:rPr>
              <w:t>贰拾捌万肆仟玖佰柒拾</w:t>
            </w:r>
            <w:r>
              <w:rPr>
                <w:rFonts w:hint="eastAsia" w:ascii="宋体" w:hAnsi="宋体" w:eastAsia="宋体" w:cs="Times New Roman"/>
                <w:color w:val="auto"/>
                <w:kern w:val="0"/>
                <w:sz w:val="24"/>
              </w:rPr>
              <w:t xml:space="preserve">元整    </w:t>
            </w:r>
          </w:p>
        </w:tc>
        <w:tc>
          <w:tcPr>
            <w:tcW w:w="3068" w:type="dxa"/>
            <w:gridSpan w:val="3"/>
            <w:tcBorders>
              <w:top w:val="single" w:color="auto" w:sz="4" w:space="0"/>
              <w:left w:val="single" w:color="auto" w:sz="4" w:space="0"/>
              <w:bottom w:val="single" w:color="auto" w:sz="4" w:space="0"/>
              <w:right w:val="single" w:color="auto" w:sz="4" w:space="0"/>
            </w:tcBorders>
            <w:noWrap w:val="0"/>
            <w:vAlign w:val="center"/>
          </w:tcPr>
          <w:p w14:paraId="506574C2">
            <w:pPr>
              <w:keepNext w:val="0"/>
              <w:keepLines w:val="0"/>
              <w:pageBreakBefore w:val="0"/>
              <w:kinsoku/>
              <w:wordWrap/>
              <w:overflowPunct/>
              <w:topLinePunct w:val="0"/>
              <w:autoSpaceDE/>
              <w:autoSpaceDN/>
              <w:bidi w:val="0"/>
              <w:adjustRightInd/>
              <w:snapToGrid/>
              <w:spacing w:line="400" w:lineRule="exact"/>
              <w:rPr>
                <w:rFonts w:ascii="宋体" w:hAnsi="宋体" w:eastAsia="宋体" w:cs="Times New Roman"/>
                <w:color w:val="auto"/>
                <w:kern w:val="0"/>
                <w:sz w:val="24"/>
              </w:rPr>
            </w:pPr>
            <w:r>
              <w:rPr>
                <w:rFonts w:hint="eastAsia" w:ascii="宋体" w:hAnsi="宋体" w:eastAsia="宋体" w:cs="Times New Roman"/>
                <w:color w:val="auto"/>
                <w:kern w:val="0"/>
                <w:sz w:val="24"/>
              </w:rPr>
              <w:t>¥</w:t>
            </w:r>
            <w:r>
              <w:rPr>
                <w:rFonts w:hint="eastAsia" w:ascii="宋体" w:hAnsi="宋体" w:eastAsia="宋体" w:cs="新宋体"/>
                <w:color w:val="auto"/>
                <w:kern w:val="0"/>
                <w:sz w:val="24"/>
                <w:lang w:val="en-US" w:eastAsia="zh-CN"/>
              </w:rPr>
              <w:t>284970</w:t>
            </w:r>
            <w:r>
              <w:rPr>
                <w:rFonts w:hint="eastAsia" w:ascii="宋体" w:hAnsi="宋体" w:eastAsia="宋体" w:cs="新宋体"/>
                <w:color w:val="auto"/>
                <w:kern w:val="0"/>
                <w:sz w:val="24"/>
              </w:rPr>
              <w:t>.00</w:t>
            </w:r>
          </w:p>
        </w:tc>
      </w:tr>
      <w:tr w14:paraId="7BEB0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2" w:hRule="atLeast"/>
          <w:jc w:val="center"/>
        </w:trPr>
        <w:tc>
          <w:tcPr>
            <w:tcW w:w="9569" w:type="dxa"/>
            <w:gridSpan w:val="9"/>
            <w:tcBorders>
              <w:top w:val="single" w:color="auto" w:sz="4" w:space="0"/>
              <w:left w:val="single" w:color="auto" w:sz="4" w:space="0"/>
              <w:bottom w:val="single" w:color="auto" w:sz="4" w:space="0"/>
              <w:right w:val="single" w:color="auto" w:sz="4" w:space="0"/>
            </w:tcBorders>
            <w:noWrap w:val="0"/>
            <w:vAlign w:val="center"/>
          </w:tcPr>
          <w:p w14:paraId="33E9FCC1">
            <w:pPr>
              <w:keepNext w:val="0"/>
              <w:keepLines w:val="0"/>
              <w:pageBreakBefore w:val="0"/>
              <w:kinsoku/>
              <w:wordWrap/>
              <w:overflowPunct/>
              <w:topLinePunct w:val="0"/>
              <w:autoSpaceDE/>
              <w:autoSpaceDN/>
              <w:bidi w:val="0"/>
              <w:adjustRightInd/>
              <w:snapToGrid/>
              <w:spacing w:line="400" w:lineRule="exact"/>
              <w:rPr>
                <w:rFonts w:ascii="宋体" w:hAnsi="宋体" w:eastAsia="宋体" w:cs="Times New Roman"/>
                <w:color w:val="auto"/>
                <w:kern w:val="0"/>
                <w:sz w:val="24"/>
              </w:rPr>
            </w:pPr>
            <w:r>
              <w:rPr>
                <w:rFonts w:hint="eastAsia" w:ascii="宋体" w:hAnsi="宋体" w:eastAsia="宋体" w:cs="Times New Roman"/>
                <w:color w:val="auto"/>
                <w:kern w:val="0"/>
                <w:sz w:val="24"/>
                <w:highlight w:val="none"/>
              </w:rPr>
              <w:t>备注：各供应商响应报价不得超过总价最高限价及单价最高限价，供应商报价是网上竞价文件所确定的范围内全部工作内容的价格表现，包括但不限于：插销、锁头等五金配件、材料运输费、安装及税金等项目实施过程中的应预见和不可预见费用等所有费用。</w:t>
            </w:r>
          </w:p>
        </w:tc>
      </w:tr>
    </w:tbl>
    <w:p w14:paraId="1EFCF142">
      <w:pPr>
        <w:pStyle w:val="6"/>
        <w:keepNext w:val="0"/>
        <w:keepLines w:val="0"/>
        <w:pageBreakBefore w:val="0"/>
        <w:widowControl w:val="0"/>
        <w:kinsoku/>
        <w:wordWrap/>
        <w:overflowPunct/>
        <w:topLinePunct w:val="0"/>
        <w:autoSpaceDE/>
        <w:autoSpaceDN/>
        <w:bidi w:val="0"/>
        <w:spacing w:beforeAutospacing="0" w:afterAutospacing="0" w:line="420" w:lineRule="exact"/>
        <w:textAlignment w:val="auto"/>
        <w:rPr>
          <w:rFonts w:cs="宋体"/>
          <w:b w:val="0"/>
          <w:sz w:val="24"/>
          <w:szCs w:val="24"/>
        </w:rPr>
      </w:pPr>
      <w:r>
        <w:rPr>
          <w:rFonts w:hint="eastAsia" w:cs="宋体"/>
          <w:b w:val="0"/>
          <w:sz w:val="24"/>
          <w:szCs w:val="24"/>
        </w:rPr>
        <w:t>（二）本项目合同包成交候选人数量：1名。</w:t>
      </w:r>
    </w:p>
    <w:p w14:paraId="5A2CF283">
      <w:pPr>
        <w:keepNext w:val="0"/>
        <w:keepLines w:val="0"/>
        <w:pageBreakBefore w:val="0"/>
        <w:widowControl w:val="0"/>
        <w:kinsoku/>
        <w:wordWrap/>
        <w:overflowPunct/>
        <w:topLinePunct w:val="0"/>
        <w:autoSpaceDE/>
        <w:autoSpaceDN/>
        <w:bidi w:val="0"/>
        <w:snapToGrid w:val="0"/>
        <w:spacing w:line="420" w:lineRule="exact"/>
        <w:jc w:val="left"/>
        <w:textAlignment w:val="auto"/>
        <w:rPr>
          <w:rFonts w:hint="eastAsia" w:ascii="宋体" w:hAnsi="宋体" w:cs="宋体"/>
          <w:b/>
          <w:bCs/>
          <w:color w:val="FF0000"/>
          <w:sz w:val="24"/>
        </w:rPr>
      </w:pPr>
      <w:r>
        <w:rPr>
          <w:rFonts w:hint="eastAsia" w:ascii="宋体" w:hAnsi="宋体" w:cs="宋体"/>
          <w:b/>
          <w:bCs/>
          <w:color w:val="FF0000"/>
          <w:sz w:val="24"/>
        </w:rPr>
        <w:t>（三）报价说明：供应商首次提交的报价总价须低于本项目总价最高限价的3%以上（不含3%），即报价须小于</w:t>
      </w:r>
      <w:r>
        <w:rPr>
          <w:rFonts w:hint="eastAsia" w:ascii="宋体" w:hAnsi="宋体" w:cs="宋体"/>
          <w:b/>
          <w:bCs/>
          <w:color w:val="FF0000"/>
          <w:sz w:val="24"/>
          <w:lang w:val="en-US" w:eastAsia="zh-CN"/>
        </w:rPr>
        <w:t>276420.9</w:t>
      </w:r>
      <w:r>
        <w:rPr>
          <w:rFonts w:hint="eastAsia" w:ascii="宋体" w:hAnsi="宋体" w:cs="宋体"/>
          <w:b/>
          <w:bCs/>
          <w:color w:val="FF0000"/>
          <w:sz w:val="24"/>
        </w:rPr>
        <w:t>元（不含本数），否则视为无效报价。</w:t>
      </w:r>
    </w:p>
    <w:p w14:paraId="68C46DAF">
      <w:pPr>
        <w:pStyle w:val="42"/>
        <w:keepNext w:val="0"/>
        <w:keepLines w:val="0"/>
        <w:pageBreakBefore w:val="0"/>
        <w:kinsoku/>
        <w:wordWrap/>
        <w:topLinePunct w:val="0"/>
        <w:bidi w:val="0"/>
        <w:spacing w:line="380" w:lineRule="exact"/>
        <w:ind w:firstLine="560"/>
        <w:rPr>
          <w:rFonts w:hint="eastAsia" w:ascii="仿宋_GB2312" w:hAnsi="仿宋_GB2312" w:eastAsia="宋体" w:cs="仿宋_GB2312"/>
          <w:b/>
          <w:bCs w:val="0"/>
          <w:sz w:val="28"/>
          <w:szCs w:val="28"/>
          <w:lang w:val="en-US" w:eastAsia="zh-CN"/>
        </w:rPr>
      </w:pPr>
      <w:r>
        <w:rPr>
          <w:rFonts w:hint="eastAsia" w:ascii="宋体" w:hAnsi="宋体" w:cs="宋体"/>
          <w:b/>
          <w:bCs/>
          <w:sz w:val="24"/>
        </w:rPr>
        <w:t>二、技术和服务要求</w:t>
      </w:r>
      <w:r>
        <w:rPr>
          <w:b/>
          <w:sz w:val="24"/>
        </w:rPr>
        <w:t>（下述所有要求均为不允许偏离的实质性要求，若负偏离则按无效</w:t>
      </w:r>
      <w:r>
        <w:rPr>
          <w:rFonts w:hint="eastAsia"/>
          <w:b/>
          <w:sz w:val="24"/>
        </w:rPr>
        <w:t>响应</w:t>
      </w:r>
      <w:r>
        <w:rPr>
          <w:b/>
          <w:sz w:val="24"/>
        </w:rPr>
        <w:t>处理。）</w:t>
      </w:r>
      <w:r>
        <w:rPr>
          <w:rFonts w:hint="eastAsia"/>
          <w:b/>
          <w:color w:val="FF0000"/>
          <w:sz w:val="24"/>
        </w:rPr>
        <w:t>（凡涉及单位长度、宽度、高度、重量等规格尺寸未规定偏离的，允许±2%偏差）</w:t>
      </w:r>
      <w:r>
        <w:rPr>
          <w:rFonts w:hint="eastAsia"/>
          <w:b/>
          <w:color w:val="FF0000"/>
          <w:sz w:val="24"/>
        </w:rPr>
        <w:br w:type="textWrapping"/>
      </w:r>
      <w:r>
        <w:rPr>
          <w:rFonts w:hint="eastAsia" w:ascii="宋体" w:hAnsi="宋体" w:eastAsia="宋体" w:cs="宋体"/>
          <w:b/>
          <w:bCs/>
          <w:sz w:val="24"/>
          <w:lang w:val="en-US" w:eastAsia="zh-CN"/>
        </w:rPr>
        <w:t>（一）项目概况</w:t>
      </w:r>
    </w:p>
    <w:p w14:paraId="04D09CF7">
      <w:pPr>
        <w:keepNext w:val="0"/>
        <w:keepLines w:val="0"/>
        <w:pageBreakBefore w:val="0"/>
        <w:widowControl/>
        <w:numPr>
          <w:ilvl w:val="0"/>
          <w:numId w:val="0"/>
        </w:numPr>
        <w:kinsoku/>
        <w:wordWrap/>
        <w:overflowPunct/>
        <w:topLinePunct w:val="0"/>
        <w:autoSpaceDE/>
        <w:autoSpaceDN/>
        <w:bidi w:val="0"/>
        <w:adjustRightInd/>
        <w:snapToGrid/>
        <w:spacing w:line="380" w:lineRule="exact"/>
        <w:ind w:firstLine="480" w:firstLineChars="200"/>
        <w:jc w:val="left"/>
        <w:rPr>
          <w:rFonts w:hint="eastAsia" w:ascii="宋体" w:hAnsi="宋体" w:eastAsia="宋体" w:cs="宋体"/>
          <w:bCs/>
          <w:sz w:val="24"/>
          <w:szCs w:val="24"/>
          <w:highlight w:val="none"/>
          <w:lang w:val="en-US" w:eastAsia="zh-CN"/>
        </w:rPr>
      </w:pPr>
      <w:r>
        <w:rPr>
          <w:rFonts w:hint="eastAsia" w:ascii="宋体" w:hAnsi="宋体" w:cs="宋体"/>
          <w:bCs/>
          <w:sz w:val="24"/>
          <w:szCs w:val="24"/>
          <w:highlight w:val="none"/>
          <w:lang w:val="en-US" w:eastAsia="zh-CN"/>
        </w:rPr>
        <w:t>因</w:t>
      </w:r>
      <w:r>
        <w:rPr>
          <w:rFonts w:hint="eastAsia" w:ascii="宋体" w:hAnsi="宋体" w:eastAsia="宋体" w:cs="宋体"/>
          <w:bCs/>
          <w:sz w:val="24"/>
          <w:szCs w:val="24"/>
          <w:highlight w:val="none"/>
          <w:lang w:val="en-US" w:eastAsia="zh-CN"/>
        </w:rPr>
        <w:t>采购人需要，需对窗户安装防护网，总面积约966平方米</w:t>
      </w:r>
      <w:r>
        <w:rPr>
          <w:rFonts w:hint="eastAsia" w:ascii="宋体" w:hAnsi="宋体" w:cs="宋体"/>
          <w:bCs/>
          <w:sz w:val="24"/>
          <w:szCs w:val="24"/>
          <w:highlight w:val="none"/>
          <w:lang w:val="en-US" w:eastAsia="zh-CN"/>
        </w:rPr>
        <w:t>。</w:t>
      </w:r>
      <w:r>
        <w:rPr>
          <w:rFonts w:hint="eastAsia" w:ascii="宋体" w:hAnsi="宋体" w:eastAsia="宋体" w:cs="宋体"/>
          <w:b/>
          <w:bCs/>
          <w:sz w:val="24"/>
          <w:highlight w:val="none"/>
          <w:lang w:val="en-US" w:eastAsia="zh-CN"/>
        </w:rPr>
        <w:br w:type="textWrapping"/>
      </w:r>
      <w:r>
        <w:rPr>
          <w:rFonts w:hint="eastAsia" w:ascii="宋体" w:hAnsi="宋体" w:eastAsia="宋体" w:cs="宋体"/>
          <w:b/>
          <w:bCs/>
          <w:sz w:val="24"/>
          <w:highlight w:val="none"/>
          <w:lang w:val="en-US" w:eastAsia="zh-CN"/>
        </w:rPr>
        <w:t>（二）</w:t>
      </w:r>
      <w:r>
        <w:rPr>
          <w:rFonts w:hint="eastAsia" w:ascii="宋体" w:hAnsi="宋体" w:eastAsia="宋体" w:cs="宋体"/>
          <w:b/>
          <w:bCs w:val="0"/>
          <w:sz w:val="24"/>
          <w:szCs w:val="24"/>
          <w:highlight w:val="none"/>
          <w:lang w:val="en-US" w:eastAsia="zh-CN"/>
        </w:rPr>
        <w:t>具体参数要求</w:t>
      </w:r>
    </w:p>
    <w:p w14:paraId="096329ED">
      <w:pPr>
        <w:keepNext w:val="0"/>
        <w:keepLines w:val="0"/>
        <w:pageBreakBefore w:val="0"/>
        <w:widowControl/>
        <w:numPr>
          <w:ilvl w:val="0"/>
          <w:numId w:val="0"/>
        </w:numPr>
        <w:kinsoku/>
        <w:wordWrap/>
        <w:overflowPunct/>
        <w:topLinePunct w:val="0"/>
        <w:autoSpaceDE/>
        <w:autoSpaceDN/>
        <w:bidi w:val="0"/>
        <w:adjustRightInd/>
        <w:snapToGrid/>
        <w:spacing w:line="380" w:lineRule="exact"/>
        <w:ind w:left="0" w:leftChars="0" w:firstLine="480" w:firstLineChars="200"/>
        <w:jc w:val="left"/>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1、固定框：304不锈钢25mm*25mm方管，厚度1.0mm</w:t>
      </w:r>
      <w:r>
        <w:rPr>
          <w:rFonts w:hint="eastAsia" w:ascii="宋体" w:hAnsi="宋体" w:cs="宋体"/>
          <w:bCs/>
          <w:sz w:val="24"/>
          <w:szCs w:val="24"/>
          <w:highlight w:val="none"/>
          <w:lang w:val="en-US" w:eastAsia="zh-CN"/>
        </w:rPr>
        <w:t>；</w:t>
      </w:r>
      <w:r>
        <w:rPr>
          <w:rFonts w:hint="eastAsia" w:ascii="宋体" w:hAnsi="宋体" w:eastAsia="宋体" w:cs="宋体"/>
          <w:bCs/>
          <w:sz w:val="24"/>
          <w:szCs w:val="24"/>
          <w:highlight w:val="none"/>
          <w:lang w:val="en-US" w:eastAsia="zh-CN"/>
        </w:rPr>
        <w:t xml:space="preserve"> </w:t>
      </w:r>
    </w:p>
    <w:p w14:paraId="13C9E9F2">
      <w:pPr>
        <w:keepNext w:val="0"/>
        <w:keepLines w:val="0"/>
        <w:pageBreakBefore w:val="0"/>
        <w:widowControl/>
        <w:numPr>
          <w:ilvl w:val="0"/>
          <w:numId w:val="0"/>
        </w:numPr>
        <w:kinsoku/>
        <w:wordWrap/>
        <w:overflowPunct/>
        <w:topLinePunct w:val="0"/>
        <w:autoSpaceDE/>
        <w:autoSpaceDN/>
        <w:bidi w:val="0"/>
        <w:adjustRightInd/>
        <w:snapToGrid/>
        <w:spacing w:line="380" w:lineRule="exact"/>
        <w:ind w:left="0" w:leftChars="0" w:firstLine="480" w:firstLineChars="200"/>
        <w:jc w:val="left"/>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2、防护网片：网格密度0.7cm，304不锈钢线材直径0.6mm</w:t>
      </w:r>
      <w:r>
        <w:rPr>
          <w:rFonts w:hint="eastAsia" w:ascii="宋体" w:hAnsi="宋体" w:cs="宋体"/>
          <w:bCs/>
          <w:sz w:val="24"/>
          <w:szCs w:val="24"/>
          <w:highlight w:val="none"/>
          <w:lang w:val="en-US" w:eastAsia="zh-CN"/>
        </w:rPr>
        <w:t>；</w:t>
      </w:r>
    </w:p>
    <w:p w14:paraId="02458B7F">
      <w:pPr>
        <w:keepNext w:val="0"/>
        <w:keepLines w:val="0"/>
        <w:pageBreakBefore w:val="0"/>
        <w:widowControl/>
        <w:numPr>
          <w:ilvl w:val="0"/>
          <w:numId w:val="0"/>
        </w:numPr>
        <w:kinsoku/>
        <w:wordWrap/>
        <w:overflowPunct/>
        <w:topLinePunct w:val="0"/>
        <w:autoSpaceDE/>
        <w:autoSpaceDN/>
        <w:bidi w:val="0"/>
        <w:adjustRightInd/>
        <w:snapToGrid/>
        <w:spacing w:line="380" w:lineRule="exact"/>
        <w:ind w:left="0" w:leftChars="0" w:firstLine="480" w:firstLineChars="200"/>
        <w:jc w:val="left"/>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3、制作安装：采用氩弧焊焊接，焊接处喷漆防锈处理，固定处用8mm*80mm不锈钢内膨胀固定，非人为损坏保修3年</w:t>
      </w:r>
      <w:r>
        <w:rPr>
          <w:rFonts w:hint="eastAsia" w:ascii="宋体" w:hAnsi="宋体" w:cs="宋体"/>
          <w:bCs/>
          <w:sz w:val="24"/>
          <w:szCs w:val="24"/>
          <w:highlight w:val="none"/>
          <w:lang w:val="en-US" w:eastAsia="zh-CN"/>
        </w:rPr>
        <w:t>；</w:t>
      </w:r>
    </w:p>
    <w:p w14:paraId="3E0C6063">
      <w:pPr>
        <w:keepNext w:val="0"/>
        <w:keepLines w:val="0"/>
        <w:pageBreakBefore w:val="0"/>
        <w:widowControl/>
        <w:numPr>
          <w:ilvl w:val="0"/>
          <w:numId w:val="0"/>
        </w:numPr>
        <w:kinsoku/>
        <w:wordWrap/>
        <w:overflowPunct/>
        <w:topLinePunct w:val="0"/>
        <w:autoSpaceDE/>
        <w:autoSpaceDN/>
        <w:bidi w:val="0"/>
        <w:adjustRightInd/>
        <w:snapToGrid/>
        <w:spacing w:line="380" w:lineRule="exact"/>
        <w:ind w:left="0" w:leftChars="0" w:firstLine="480" w:firstLineChars="200"/>
        <w:jc w:val="left"/>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4、安装过程中保证安装现场安全有序；安装完毕，清理现场垃圾</w:t>
      </w:r>
      <w:r>
        <w:rPr>
          <w:rFonts w:hint="eastAsia" w:ascii="宋体" w:hAnsi="宋体" w:cs="宋体"/>
          <w:bCs/>
          <w:sz w:val="24"/>
          <w:szCs w:val="24"/>
          <w:highlight w:val="none"/>
          <w:lang w:val="en-US" w:eastAsia="zh-CN"/>
        </w:rPr>
        <w:t>；</w:t>
      </w:r>
    </w:p>
    <w:p w14:paraId="259D7F88">
      <w:pPr>
        <w:keepNext w:val="0"/>
        <w:keepLines w:val="0"/>
        <w:pageBreakBefore w:val="0"/>
        <w:widowControl/>
        <w:numPr>
          <w:ilvl w:val="0"/>
          <w:numId w:val="0"/>
        </w:numPr>
        <w:kinsoku/>
        <w:wordWrap/>
        <w:overflowPunct/>
        <w:topLinePunct w:val="0"/>
        <w:autoSpaceDE/>
        <w:autoSpaceDN/>
        <w:bidi w:val="0"/>
        <w:adjustRightInd/>
        <w:snapToGrid/>
        <w:spacing w:line="380" w:lineRule="exact"/>
        <w:ind w:left="0" w:leftChars="0" w:firstLine="480" w:firstLineChars="200"/>
        <w:jc w:val="left"/>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5、在从事电气焊时，应取得动火证明。工作时应首先消除工作面周围的易燃易爆物品（油类、化纤、木屑、塑料）避开电线，配备防火、灭火器材，做好防火工作，严禁非焊工乱拿乱用</w:t>
      </w:r>
      <w:r>
        <w:rPr>
          <w:rFonts w:hint="eastAsia" w:ascii="宋体" w:hAnsi="宋体" w:cs="宋体"/>
          <w:bCs/>
          <w:sz w:val="24"/>
          <w:szCs w:val="24"/>
          <w:highlight w:val="none"/>
          <w:lang w:val="en-US" w:eastAsia="zh-CN"/>
        </w:rPr>
        <w:t>；</w:t>
      </w:r>
    </w:p>
    <w:p w14:paraId="078895A1">
      <w:pPr>
        <w:keepNext w:val="0"/>
        <w:keepLines w:val="0"/>
        <w:pageBreakBefore w:val="0"/>
        <w:widowControl/>
        <w:numPr>
          <w:ilvl w:val="0"/>
          <w:numId w:val="0"/>
        </w:numPr>
        <w:kinsoku/>
        <w:wordWrap/>
        <w:overflowPunct/>
        <w:topLinePunct w:val="0"/>
        <w:autoSpaceDE/>
        <w:autoSpaceDN/>
        <w:bidi w:val="0"/>
        <w:adjustRightInd/>
        <w:snapToGrid/>
        <w:spacing w:line="380" w:lineRule="exact"/>
        <w:ind w:left="0" w:leftChars="0" w:firstLine="480" w:firstLineChars="200"/>
        <w:jc w:val="left"/>
        <w:rPr>
          <w:rFonts w:hint="default"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6、安装防护网时若涉及高空作业，供应商应向采购人提交高空作业服务资质等相关材料，还需综合考量安装的难易程度，落实相应的安防措施。并且，在此期间若出现事故，由供应商自行承担全部责任</w:t>
      </w:r>
      <w:r>
        <w:rPr>
          <w:rFonts w:hint="eastAsia" w:ascii="宋体" w:hAnsi="宋体" w:cs="宋体"/>
          <w:bCs/>
          <w:sz w:val="24"/>
          <w:szCs w:val="24"/>
          <w:highlight w:val="none"/>
          <w:lang w:val="en-US" w:eastAsia="zh-CN"/>
        </w:rPr>
        <w:t>；</w:t>
      </w:r>
    </w:p>
    <w:p w14:paraId="4147EA0F">
      <w:pPr>
        <w:keepNext w:val="0"/>
        <w:keepLines w:val="0"/>
        <w:pageBreakBefore w:val="0"/>
        <w:widowControl/>
        <w:numPr>
          <w:ilvl w:val="0"/>
          <w:numId w:val="0"/>
        </w:numPr>
        <w:kinsoku/>
        <w:wordWrap/>
        <w:overflowPunct/>
        <w:topLinePunct w:val="0"/>
        <w:autoSpaceDE/>
        <w:autoSpaceDN/>
        <w:bidi w:val="0"/>
        <w:adjustRightInd/>
        <w:snapToGrid/>
        <w:spacing w:line="380" w:lineRule="exact"/>
        <w:ind w:left="0" w:leftChars="0" w:firstLine="480" w:firstLineChars="200"/>
        <w:jc w:val="left"/>
        <w:rPr>
          <w:rFonts w:hint="eastAsia" w:ascii="宋体" w:hAnsi="宋体" w:eastAsia="宋体" w:cs="宋体"/>
          <w:bCs/>
          <w:sz w:val="24"/>
          <w:szCs w:val="24"/>
          <w:highlight w:val="none"/>
          <w:lang w:val="en-US" w:eastAsia="zh-CN"/>
        </w:rPr>
      </w:pPr>
      <w:r>
        <w:rPr>
          <w:rFonts w:hint="eastAsia" w:ascii="宋体" w:hAnsi="宋体" w:cs="宋体"/>
          <w:bCs/>
          <w:sz w:val="24"/>
          <w:szCs w:val="24"/>
          <w:highlight w:val="none"/>
          <w:lang w:val="en-US" w:eastAsia="zh-CN"/>
        </w:rPr>
        <w:t>7、</w:t>
      </w:r>
      <w:r>
        <w:rPr>
          <w:rFonts w:hint="eastAsia" w:ascii="宋体" w:hAnsi="宋体" w:eastAsia="宋体" w:cs="宋体"/>
          <w:bCs/>
          <w:sz w:val="24"/>
          <w:szCs w:val="24"/>
          <w:highlight w:val="none"/>
          <w:lang w:val="en-US" w:eastAsia="zh-CN"/>
        </w:rPr>
        <w:t>供应商应根据自身能力、施工经验、本项目施工现场在监管区内存在不确定因素 (如施工作业人员、车辆、机械设备进出受限，施工作业时间有限制,监管区内每日施工时长不超过5.5个小时、施工人员及设备进入监管区应符台安检规定、工作人员进入监管区时不得携带香烟、打火机、钱包、手机电子通信工具等违禁品)等情况综合考虑，在认真测算自身成本和费用的基础上，进行合理报价</w:t>
      </w:r>
      <w:r>
        <w:rPr>
          <w:rFonts w:hint="eastAsia" w:ascii="宋体" w:hAnsi="宋体" w:cs="宋体"/>
          <w:bCs/>
          <w:sz w:val="24"/>
          <w:szCs w:val="24"/>
          <w:highlight w:val="none"/>
          <w:lang w:val="en-US" w:eastAsia="zh-CN"/>
        </w:rPr>
        <w:t>。</w:t>
      </w:r>
    </w:p>
    <w:p w14:paraId="640FF273">
      <w:pPr>
        <w:keepNext w:val="0"/>
        <w:keepLines w:val="0"/>
        <w:pageBreakBefore w:val="0"/>
        <w:widowControl/>
        <w:numPr>
          <w:ilvl w:val="0"/>
          <w:numId w:val="0"/>
        </w:numPr>
        <w:kinsoku/>
        <w:wordWrap/>
        <w:overflowPunct/>
        <w:topLinePunct w:val="0"/>
        <w:autoSpaceDE/>
        <w:autoSpaceDN/>
        <w:bidi w:val="0"/>
        <w:adjustRightInd/>
        <w:snapToGrid/>
        <w:spacing w:line="380" w:lineRule="exact"/>
        <w:ind w:left="0" w:leftChars="0" w:firstLine="482" w:firstLineChars="200"/>
        <w:jc w:val="left"/>
        <w:rPr>
          <w:b/>
          <w:sz w:val="24"/>
        </w:rPr>
      </w:pPr>
      <w:r>
        <w:rPr>
          <w:rFonts w:hint="eastAsia"/>
          <w:b/>
          <w:sz w:val="24"/>
        </w:rPr>
        <w:t>三、</w:t>
      </w:r>
      <w:r>
        <w:rPr>
          <w:rFonts w:hint="eastAsia" w:ascii="宋体" w:hAnsi="宋体" w:cs="宋体"/>
          <w:b/>
          <w:bCs/>
          <w:kern w:val="0"/>
          <w:sz w:val="24"/>
        </w:rPr>
        <w:t>商务要求</w:t>
      </w:r>
      <w:r>
        <w:rPr>
          <w:b/>
          <w:sz w:val="24"/>
        </w:rPr>
        <w:t>（下述所有要求均为不允许偏离的实质性要求，若负偏离则按无效</w:t>
      </w:r>
      <w:r>
        <w:rPr>
          <w:rFonts w:hint="eastAsia"/>
          <w:b/>
          <w:sz w:val="24"/>
          <w:lang w:val="en-US" w:eastAsia="zh-CN"/>
        </w:rPr>
        <w:t>响应</w:t>
      </w:r>
      <w:r>
        <w:rPr>
          <w:b/>
          <w:sz w:val="24"/>
        </w:rPr>
        <w:t>处理。）</w:t>
      </w:r>
    </w:p>
    <w:p w14:paraId="1506B805">
      <w:pPr>
        <w:pStyle w:val="16"/>
        <w:keepNext w:val="0"/>
        <w:keepLines w:val="0"/>
        <w:pageBreakBefore w:val="0"/>
        <w:kinsoku/>
        <w:wordWrap/>
        <w:topLinePunct w:val="0"/>
        <w:bidi w:val="0"/>
        <w:spacing w:before="0" w:beforeAutospacing="0" w:after="0" w:afterAutospacing="0" w:line="380" w:lineRule="exact"/>
        <w:ind w:firstLine="482" w:firstLineChars="200"/>
        <w:rPr>
          <w:rFonts w:hint="eastAsia"/>
        </w:rPr>
      </w:pPr>
      <w:r>
        <w:rPr>
          <w:rFonts w:hint="eastAsia"/>
          <w:b/>
          <w:bCs/>
        </w:rPr>
        <w:t>1、交付地点：</w:t>
      </w:r>
      <w:r>
        <w:rPr>
          <w:rFonts w:hint="eastAsia"/>
        </w:rPr>
        <w:t>福州市高新区南屿镇新南大道156号。</w:t>
      </w:r>
    </w:p>
    <w:p w14:paraId="71E0BA66">
      <w:pPr>
        <w:pStyle w:val="16"/>
        <w:keepNext w:val="0"/>
        <w:keepLines w:val="0"/>
        <w:pageBreakBefore w:val="0"/>
        <w:kinsoku/>
        <w:wordWrap/>
        <w:topLinePunct w:val="0"/>
        <w:bidi w:val="0"/>
        <w:spacing w:before="0" w:beforeAutospacing="0" w:after="0" w:afterAutospacing="0" w:line="380" w:lineRule="exact"/>
        <w:ind w:firstLine="482" w:firstLineChars="200"/>
        <w:rPr>
          <w:rFonts w:hint="eastAsia"/>
          <w:b w:val="0"/>
          <w:bCs w:val="0"/>
        </w:rPr>
      </w:pPr>
      <w:r>
        <w:rPr>
          <w:rFonts w:hint="eastAsia"/>
          <w:b/>
          <w:bCs/>
        </w:rPr>
        <w:t>2、交付时间：</w:t>
      </w:r>
      <w:r>
        <w:rPr>
          <w:rFonts w:hint="eastAsia"/>
          <w:b w:val="0"/>
          <w:bCs w:val="0"/>
        </w:rPr>
        <w:t>合同签订</w:t>
      </w:r>
      <w:r>
        <w:rPr>
          <w:rFonts w:hint="eastAsia"/>
          <w:b w:val="0"/>
          <w:bCs w:val="0"/>
          <w:lang w:eastAsia="zh-CN"/>
        </w:rPr>
        <w:t>之</w:t>
      </w:r>
      <w:r>
        <w:rPr>
          <w:rFonts w:hint="eastAsia"/>
          <w:b w:val="0"/>
          <w:bCs w:val="0"/>
          <w:highlight w:val="none"/>
          <w:lang w:eastAsia="zh-CN"/>
        </w:rPr>
        <w:t>日起</w:t>
      </w:r>
      <w:r>
        <w:rPr>
          <w:rFonts w:hint="eastAsia"/>
          <w:b w:val="0"/>
          <w:bCs w:val="0"/>
          <w:highlight w:val="none"/>
          <w:lang w:val="en-US" w:eastAsia="zh-CN"/>
        </w:rPr>
        <w:t>90</w:t>
      </w:r>
      <w:r>
        <w:rPr>
          <w:rFonts w:hint="eastAsia"/>
          <w:b w:val="0"/>
          <w:bCs w:val="0"/>
          <w:highlight w:val="none"/>
        </w:rPr>
        <w:t>日内交货</w:t>
      </w:r>
      <w:r>
        <w:rPr>
          <w:rFonts w:hint="eastAsia"/>
          <w:b w:val="0"/>
          <w:bCs w:val="0"/>
          <w:highlight w:val="none"/>
          <w:lang w:eastAsia="zh-CN"/>
        </w:rPr>
        <w:t>并安装完成</w:t>
      </w:r>
      <w:r>
        <w:rPr>
          <w:rFonts w:hint="eastAsia"/>
          <w:b w:val="0"/>
          <w:bCs w:val="0"/>
          <w:highlight w:val="none"/>
        </w:rPr>
        <w:t>。</w:t>
      </w:r>
    </w:p>
    <w:p w14:paraId="385B65E6">
      <w:pPr>
        <w:pStyle w:val="36"/>
        <w:keepNext w:val="0"/>
        <w:keepLines w:val="0"/>
        <w:pageBreakBefore w:val="0"/>
        <w:kinsoku/>
        <w:wordWrap/>
        <w:topLinePunct w:val="0"/>
        <w:bidi w:val="0"/>
        <w:spacing w:line="380" w:lineRule="exact"/>
        <w:ind w:firstLine="482" w:firstLineChars="200"/>
        <w:rPr>
          <w:rFonts w:hint="eastAsia" w:ascii="宋体" w:hAnsi="宋体" w:cs="宋体"/>
          <w:b w:val="0"/>
          <w:bCs w:val="0"/>
          <w:kern w:val="2"/>
          <w:sz w:val="24"/>
          <w:szCs w:val="24"/>
          <w:highlight w:val="none"/>
          <w:lang w:eastAsia="zh-CN"/>
        </w:rPr>
      </w:pPr>
      <w:r>
        <w:rPr>
          <w:rFonts w:ascii="宋体" w:hAnsi="宋体" w:cs="宋体"/>
          <w:b/>
          <w:bCs/>
          <w:sz w:val="24"/>
          <w:szCs w:val="24"/>
          <w:lang w:eastAsia="zh-CN"/>
        </w:rPr>
        <w:t>3、</w:t>
      </w:r>
      <w:r>
        <w:rPr>
          <w:rFonts w:hint="eastAsia" w:ascii="宋体" w:hAnsi="宋体" w:cs="宋体"/>
          <w:b/>
          <w:bCs/>
          <w:sz w:val="24"/>
          <w:szCs w:val="24"/>
          <w:lang w:eastAsia="zh-CN"/>
        </w:rPr>
        <w:t>交付条件</w:t>
      </w:r>
      <w:r>
        <w:rPr>
          <w:rFonts w:hint="eastAsia" w:ascii="宋体" w:hAnsi="宋体" w:cs="宋体"/>
          <w:b/>
          <w:bCs/>
          <w:sz w:val="24"/>
          <w:szCs w:val="24"/>
          <w:highlight w:val="none"/>
          <w:lang w:eastAsia="zh-CN"/>
        </w:rPr>
        <w:t>：</w:t>
      </w:r>
      <w:r>
        <w:rPr>
          <w:rFonts w:hint="eastAsia" w:ascii="宋体" w:hAnsi="宋体" w:cs="宋体"/>
          <w:b w:val="0"/>
          <w:bCs w:val="0"/>
          <w:sz w:val="24"/>
          <w:szCs w:val="24"/>
          <w:highlight w:val="none"/>
          <w:lang w:eastAsia="zh-CN"/>
        </w:rPr>
        <w:t>成交供应商免费将货物运到采购人指定地点并配合采购人办理进监手续。成交供应商负责装卸且所有进监人员、车辆、物品等均应符合采购人要求。验收合格前，所发生的一切毁损、灭失等风险，均由成交供应商自行承担。成交供应商在来往途中发生的一切事故，采购人不承担任何责任。</w:t>
      </w:r>
    </w:p>
    <w:p w14:paraId="224B6253">
      <w:pPr>
        <w:keepNext w:val="0"/>
        <w:keepLines w:val="0"/>
        <w:pageBreakBefore w:val="0"/>
        <w:kinsoku/>
        <w:wordWrap/>
        <w:topLinePunct w:val="0"/>
        <w:bidi w:val="0"/>
        <w:spacing w:line="380" w:lineRule="exact"/>
        <w:ind w:firstLine="482" w:firstLineChars="200"/>
        <w:jc w:val="left"/>
        <w:rPr>
          <w:rFonts w:ascii="宋体" w:hAnsi="宋体" w:cs="宋体"/>
          <w:kern w:val="0"/>
          <w:sz w:val="24"/>
          <w:highlight w:val="none"/>
        </w:rPr>
      </w:pPr>
      <w:r>
        <w:rPr>
          <w:rFonts w:hint="eastAsia" w:ascii="宋体" w:hAnsi="宋体" w:cs="宋体"/>
          <w:b/>
          <w:bCs/>
          <w:sz w:val="24"/>
          <w:highlight w:val="none"/>
          <w:lang w:val="en-US" w:eastAsia="zh-CN"/>
        </w:rPr>
        <w:t>4</w:t>
      </w:r>
      <w:r>
        <w:rPr>
          <w:rFonts w:hint="eastAsia" w:ascii="宋体" w:hAnsi="宋体" w:cs="宋体"/>
          <w:b/>
          <w:bCs/>
          <w:sz w:val="24"/>
          <w:highlight w:val="none"/>
        </w:rPr>
        <w:t>、履约保证金：</w:t>
      </w:r>
      <w:r>
        <w:rPr>
          <w:rFonts w:hint="eastAsia" w:ascii="宋体" w:hAnsi="宋体" w:cs="宋体"/>
          <w:kern w:val="0"/>
          <w:sz w:val="24"/>
          <w:highlight w:val="none"/>
        </w:rPr>
        <w:t>履约保证金百分比：</w:t>
      </w:r>
      <w:r>
        <w:rPr>
          <w:rFonts w:hint="eastAsia" w:ascii="宋体" w:hAnsi="宋体" w:cs="宋体"/>
          <w:kern w:val="0"/>
          <w:sz w:val="24"/>
          <w:highlight w:val="none"/>
          <w:u w:val="single"/>
        </w:rPr>
        <w:t>5%</w:t>
      </w:r>
      <w:r>
        <w:rPr>
          <w:rFonts w:hint="eastAsia" w:ascii="宋体" w:hAnsi="宋体" w:cs="宋体"/>
          <w:kern w:val="0"/>
          <w:sz w:val="24"/>
          <w:highlight w:val="none"/>
        </w:rPr>
        <w:t>。说明：成交供应商在签订合同前，以转账、支票、银行无条件支付保函等非现金方式向采购人缴纳合同总金额 5 %履约保证金（若本项目成交供应商为大、中型企业的，履约保证金收取比例为合同总价的5%；为小、微型企业的，履约保证金收取比例为合同总价的4%；供应商若为小、微型企业，须在响应文件中提供小、微企业证明材料，否则视为大、中型企业。）。履约保证金在成交供应商履行完合同约定的全部事项（包含售后维保期）且双方无未了事项的前提下，采购人在收到成交供应商提交书面申请等材料后30日内无息退还。</w:t>
      </w:r>
    </w:p>
    <w:p w14:paraId="00AD9F35">
      <w:pPr>
        <w:keepNext w:val="0"/>
        <w:keepLines w:val="0"/>
        <w:pageBreakBefore w:val="0"/>
        <w:kinsoku/>
        <w:wordWrap/>
        <w:topLinePunct w:val="0"/>
        <w:bidi w:val="0"/>
        <w:spacing w:line="380" w:lineRule="exact"/>
        <w:ind w:firstLine="482" w:firstLineChars="200"/>
        <w:jc w:val="left"/>
        <w:rPr>
          <w:rFonts w:hint="eastAsia" w:ascii="宋体" w:hAnsi="宋体" w:cs="宋体"/>
          <w:kern w:val="0"/>
          <w:sz w:val="24"/>
          <w:highlight w:val="none"/>
        </w:rPr>
      </w:pPr>
      <w:r>
        <w:rPr>
          <w:rFonts w:hint="eastAsia" w:ascii="宋体" w:hAnsi="宋体" w:cs="宋体"/>
          <w:b/>
          <w:bCs/>
          <w:kern w:val="0"/>
          <w:sz w:val="24"/>
          <w:highlight w:val="none"/>
          <w:lang w:val="en-US" w:eastAsia="zh-CN"/>
        </w:rPr>
        <w:t>5</w:t>
      </w:r>
      <w:r>
        <w:rPr>
          <w:rFonts w:hint="eastAsia" w:ascii="宋体" w:hAnsi="宋体" w:cs="宋体"/>
          <w:b/>
          <w:bCs/>
          <w:kern w:val="0"/>
          <w:sz w:val="24"/>
          <w:highlight w:val="none"/>
        </w:rPr>
        <w:t>、是否邀请供应商参与验收</w:t>
      </w:r>
      <w:r>
        <w:rPr>
          <w:rFonts w:hint="eastAsia" w:ascii="宋体" w:hAnsi="宋体" w:cs="宋体"/>
          <w:kern w:val="0"/>
          <w:sz w:val="24"/>
          <w:highlight w:val="none"/>
        </w:rPr>
        <w:t>：否</w:t>
      </w:r>
    </w:p>
    <w:p w14:paraId="3CC823C9">
      <w:pPr>
        <w:keepNext w:val="0"/>
        <w:keepLines w:val="0"/>
        <w:pageBreakBefore w:val="0"/>
        <w:kinsoku/>
        <w:wordWrap/>
        <w:topLinePunct w:val="0"/>
        <w:bidi w:val="0"/>
        <w:spacing w:line="380" w:lineRule="exact"/>
        <w:ind w:firstLine="482" w:firstLineChars="200"/>
        <w:jc w:val="left"/>
        <w:rPr>
          <w:rFonts w:hint="eastAsia" w:ascii="宋体" w:hAnsi="宋体" w:cs="宋体"/>
          <w:b/>
          <w:bCs/>
          <w:kern w:val="0"/>
          <w:sz w:val="24"/>
          <w:highlight w:val="none"/>
        </w:rPr>
      </w:pPr>
      <w:r>
        <w:rPr>
          <w:rFonts w:hint="eastAsia" w:ascii="宋体" w:hAnsi="宋体" w:cs="宋体"/>
          <w:b/>
          <w:bCs/>
          <w:kern w:val="0"/>
          <w:sz w:val="24"/>
          <w:highlight w:val="none"/>
          <w:lang w:val="en-US" w:eastAsia="zh-CN"/>
        </w:rPr>
        <w:t>6</w:t>
      </w:r>
      <w:r>
        <w:rPr>
          <w:rFonts w:hint="eastAsia" w:ascii="宋体" w:hAnsi="宋体" w:cs="宋体"/>
          <w:b/>
          <w:bCs/>
          <w:kern w:val="0"/>
          <w:sz w:val="24"/>
          <w:highlight w:val="none"/>
        </w:rPr>
        <w:t>、支付方式：</w:t>
      </w:r>
      <w:r>
        <w:rPr>
          <w:rFonts w:hint="eastAsia" w:ascii="宋体" w:hAnsi="宋体" w:cs="宋体"/>
          <w:kern w:val="0"/>
          <w:sz w:val="24"/>
          <w:highlight w:val="none"/>
        </w:rPr>
        <w:t>成交供应商送货安装完毕并经采购人验收合格后，成交供应商在30日内提交正式等额增值税普通发票等相关材料后，采购人在收到齐全的发票及相关材料后10个工作日内以转账方式向成交供应商转账支付。如成交供应商不提供上述发票或提供发票不合格，采购人顺延付款期限且不承担任何责任。</w:t>
      </w:r>
    </w:p>
    <w:p w14:paraId="035A7521">
      <w:pPr>
        <w:pStyle w:val="9"/>
        <w:keepNext w:val="0"/>
        <w:keepLines w:val="0"/>
        <w:pageBreakBefore w:val="0"/>
        <w:kinsoku/>
        <w:wordWrap/>
        <w:topLinePunct w:val="0"/>
        <w:bidi w:val="0"/>
        <w:adjustRightInd w:val="0"/>
        <w:snapToGrid w:val="0"/>
        <w:spacing w:after="0" w:line="380" w:lineRule="exact"/>
        <w:ind w:firstLine="482" w:firstLineChars="200"/>
        <w:jc w:val="left"/>
        <w:rPr>
          <w:rFonts w:hint="eastAsia" w:ascii="宋体" w:hAnsi="宋体" w:cs="宋体"/>
          <w:b/>
          <w:bCs/>
          <w:sz w:val="24"/>
          <w:highlight w:val="none"/>
          <w:lang w:val="en-US" w:eastAsia="zh-CN"/>
        </w:rPr>
      </w:pPr>
      <w:r>
        <w:rPr>
          <w:rFonts w:hint="eastAsia" w:ascii="宋体" w:hAnsi="宋体" w:cs="宋体"/>
          <w:b/>
          <w:bCs/>
          <w:sz w:val="24"/>
          <w:highlight w:val="none"/>
          <w:lang w:val="en-US" w:eastAsia="zh-CN"/>
        </w:rPr>
        <w:t>7、包装及运输</w:t>
      </w:r>
    </w:p>
    <w:p w14:paraId="2D3DA0FC">
      <w:pPr>
        <w:pStyle w:val="9"/>
        <w:keepNext w:val="0"/>
        <w:keepLines w:val="0"/>
        <w:pageBreakBefore w:val="0"/>
        <w:kinsoku/>
        <w:wordWrap/>
        <w:topLinePunct w:val="0"/>
        <w:bidi w:val="0"/>
        <w:adjustRightInd w:val="0"/>
        <w:snapToGrid w:val="0"/>
        <w:spacing w:after="0" w:line="380" w:lineRule="exact"/>
        <w:ind w:firstLine="480" w:firstLineChars="200"/>
        <w:jc w:val="left"/>
        <w:rPr>
          <w:rFonts w:hint="eastAsia" w:ascii="宋体" w:hAnsi="宋体" w:cs="宋体"/>
          <w:b w:val="0"/>
          <w:bCs w:val="0"/>
          <w:sz w:val="24"/>
          <w:highlight w:val="none"/>
          <w:lang w:val="en-US" w:eastAsia="zh-CN"/>
        </w:rPr>
      </w:pPr>
      <w:r>
        <w:rPr>
          <w:rFonts w:hint="eastAsia" w:ascii="宋体" w:hAnsi="宋体" w:cs="宋体"/>
          <w:b w:val="0"/>
          <w:bCs w:val="0"/>
          <w:sz w:val="24"/>
          <w:highlight w:val="none"/>
          <w:lang w:val="en-US" w:eastAsia="zh-CN"/>
        </w:rPr>
        <w:t>7.1包装：货物交货时应按国家有关标准要求进行包装。</w:t>
      </w:r>
    </w:p>
    <w:p w14:paraId="5049353C">
      <w:pPr>
        <w:pStyle w:val="9"/>
        <w:keepNext w:val="0"/>
        <w:keepLines w:val="0"/>
        <w:pageBreakBefore w:val="0"/>
        <w:kinsoku/>
        <w:wordWrap/>
        <w:topLinePunct w:val="0"/>
        <w:bidi w:val="0"/>
        <w:adjustRightInd w:val="0"/>
        <w:snapToGrid w:val="0"/>
        <w:spacing w:after="0" w:line="380" w:lineRule="exact"/>
        <w:ind w:firstLine="480" w:firstLineChars="200"/>
        <w:jc w:val="left"/>
        <w:rPr>
          <w:rFonts w:hint="eastAsia" w:ascii="宋体" w:hAnsi="宋体" w:cs="宋体"/>
          <w:b w:val="0"/>
          <w:bCs w:val="0"/>
          <w:sz w:val="24"/>
          <w:highlight w:val="none"/>
          <w:lang w:val="en-US" w:eastAsia="zh-CN"/>
        </w:rPr>
      </w:pPr>
      <w:r>
        <w:rPr>
          <w:rFonts w:hint="eastAsia" w:ascii="宋体" w:hAnsi="宋体" w:cs="宋体"/>
          <w:b w:val="0"/>
          <w:bCs w:val="0"/>
          <w:sz w:val="24"/>
          <w:highlight w:val="none"/>
          <w:lang w:val="en-US" w:eastAsia="zh-CN"/>
        </w:rPr>
        <w:t>7.2包装必须与运输方式相适应，包装方式的确定及包装费用均由成交供应商负责；由于不适当的包装而造成货物在运输过程中有任何损坏由成交供应商负责。</w:t>
      </w:r>
    </w:p>
    <w:p w14:paraId="39979D3B">
      <w:pPr>
        <w:pStyle w:val="9"/>
        <w:keepNext w:val="0"/>
        <w:keepLines w:val="0"/>
        <w:pageBreakBefore w:val="0"/>
        <w:kinsoku/>
        <w:wordWrap/>
        <w:topLinePunct w:val="0"/>
        <w:bidi w:val="0"/>
        <w:adjustRightInd w:val="0"/>
        <w:snapToGrid w:val="0"/>
        <w:spacing w:after="0" w:line="380" w:lineRule="exact"/>
        <w:ind w:firstLine="480" w:firstLineChars="200"/>
        <w:jc w:val="left"/>
        <w:rPr>
          <w:rFonts w:hint="eastAsia" w:ascii="宋体" w:hAnsi="宋体" w:cs="宋体"/>
          <w:b/>
          <w:bCs/>
          <w:sz w:val="24"/>
          <w:highlight w:val="none"/>
        </w:rPr>
      </w:pPr>
      <w:r>
        <w:rPr>
          <w:rFonts w:hint="eastAsia" w:ascii="宋体" w:hAnsi="宋体" w:cs="宋体"/>
          <w:b w:val="0"/>
          <w:bCs w:val="0"/>
          <w:sz w:val="24"/>
          <w:highlight w:val="none"/>
          <w:lang w:val="en-US" w:eastAsia="zh-CN"/>
        </w:rPr>
        <w:t>注：包装应足以承受整个过程中的运输、转运、装卸、储存等，充分考虑到运输途中的各种情况(如暴露于恶劣气候等)和项目所在地的气候特点，以及露天存放的需要。</w:t>
      </w:r>
      <w:r>
        <w:rPr>
          <w:rFonts w:hint="eastAsia" w:ascii="宋体" w:hAnsi="宋体" w:cs="宋体"/>
          <w:b/>
          <w:bCs/>
          <w:sz w:val="24"/>
          <w:highlight w:val="none"/>
        </w:rPr>
        <w:t xml:space="preserve"> </w:t>
      </w:r>
      <w:r>
        <w:rPr>
          <w:rFonts w:hint="eastAsia" w:ascii="宋体" w:hAnsi="宋体" w:cs="宋体"/>
          <w:b/>
          <w:bCs/>
          <w:sz w:val="24"/>
          <w:highlight w:val="none"/>
        </w:rPr>
        <w:br w:type="textWrapping"/>
      </w:r>
      <w:r>
        <w:rPr>
          <w:rFonts w:hint="eastAsia" w:ascii="宋体" w:hAnsi="宋体" w:cs="宋体"/>
          <w:b/>
          <w:bCs/>
          <w:sz w:val="24"/>
          <w:highlight w:val="none"/>
          <w:lang w:val="en-US" w:eastAsia="zh-CN"/>
        </w:rPr>
        <w:t xml:space="preserve">    8</w:t>
      </w:r>
      <w:r>
        <w:rPr>
          <w:rFonts w:hint="eastAsia" w:ascii="宋体" w:hAnsi="宋体" w:cs="宋体"/>
          <w:b/>
          <w:bCs/>
          <w:sz w:val="24"/>
          <w:highlight w:val="none"/>
        </w:rPr>
        <w:t>、验收方式</w:t>
      </w:r>
    </w:p>
    <w:p w14:paraId="7F7034AC">
      <w:pPr>
        <w:keepNext w:val="0"/>
        <w:keepLines w:val="0"/>
        <w:pageBreakBefore w:val="0"/>
        <w:kinsoku/>
        <w:wordWrap/>
        <w:topLinePunct w:val="0"/>
        <w:bidi w:val="0"/>
        <w:spacing w:line="400" w:lineRule="exact"/>
        <w:ind w:firstLine="480" w:firstLineChars="200"/>
        <w:jc w:val="left"/>
        <w:rPr>
          <w:rFonts w:hint="default" w:ascii="宋体" w:hAnsi="宋体" w:eastAsia="宋体" w:cs="宋体"/>
          <w:kern w:val="0"/>
          <w:sz w:val="24"/>
          <w:highlight w:val="none"/>
          <w:lang w:val="en-US" w:eastAsia="zh-CN"/>
        </w:rPr>
      </w:pPr>
      <w:r>
        <w:rPr>
          <w:rFonts w:hint="eastAsia" w:ascii="宋体" w:hAnsi="宋体" w:eastAsia="宋体" w:cs="宋体"/>
          <w:kern w:val="0"/>
          <w:sz w:val="24"/>
          <w:highlight w:val="none"/>
          <w:lang w:val="en-US" w:eastAsia="zh-CN"/>
        </w:rPr>
        <w:t>8.1验收标准：</w:t>
      </w:r>
    </w:p>
    <w:p w14:paraId="522250E7">
      <w:pPr>
        <w:keepNext w:val="0"/>
        <w:keepLines w:val="0"/>
        <w:pageBreakBefore w:val="0"/>
        <w:kinsoku/>
        <w:wordWrap/>
        <w:topLinePunct w:val="0"/>
        <w:bidi w:val="0"/>
        <w:spacing w:line="400" w:lineRule="exact"/>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lang w:val="en-US" w:eastAsia="zh-CN"/>
        </w:rPr>
        <w:t xml:space="preserve">1）符合采购人服务范围要求。 </w:t>
      </w:r>
    </w:p>
    <w:p w14:paraId="55836E3A">
      <w:pPr>
        <w:keepNext w:val="0"/>
        <w:keepLines w:val="0"/>
        <w:pageBreakBefore w:val="0"/>
        <w:kinsoku/>
        <w:wordWrap/>
        <w:topLinePunct w:val="0"/>
        <w:bidi w:val="0"/>
        <w:spacing w:line="400" w:lineRule="exact"/>
        <w:ind w:firstLine="480" w:firstLineChars="200"/>
        <w:jc w:val="left"/>
        <w:rPr>
          <w:rFonts w:hint="eastAsia" w:ascii="宋体" w:hAnsi="宋体" w:eastAsia="宋体" w:cs="宋体"/>
          <w:kern w:val="0"/>
          <w:sz w:val="24"/>
          <w:highlight w:val="none"/>
        </w:rPr>
      </w:pPr>
      <w:r>
        <w:rPr>
          <w:rFonts w:hint="default" w:ascii="宋体" w:hAnsi="宋体" w:eastAsia="宋体" w:cs="宋体"/>
          <w:kern w:val="0"/>
          <w:sz w:val="24"/>
          <w:highlight w:val="none"/>
          <w:lang w:val="en-US" w:eastAsia="zh-CN"/>
        </w:rPr>
        <w:t xml:space="preserve">2）供应商配置的硬件设备或相关服务符合采购人要求。 </w:t>
      </w:r>
    </w:p>
    <w:p w14:paraId="50D97B98">
      <w:pPr>
        <w:keepNext w:val="0"/>
        <w:keepLines w:val="0"/>
        <w:pageBreakBefore w:val="0"/>
        <w:kinsoku/>
        <w:wordWrap/>
        <w:topLinePunct w:val="0"/>
        <w:bidi w:val="0"/>
        <w:spacing w:line="400" w:lineRule="exact"/>
        <w:ind w:firstLine="480" w:firstLineChars="200"/>
        <w:jc w:val="left"/>
        <w:rPr>
          <w:rFonts w:hint="eastAsia" w:ascii="宋体" w:hAnsi="宋体" w:eastAsia="宋体" w:cs="宋体"/>
          <w:kern w:val="0"/>
          <w:sz w:val="24"/>
          <w:highlight w:val="none"/>
        </w:rPr>
      </w:pPr>
      <w:r>
        <w:rPr>
          <w:rFonts w:hint="default" w:ascii="宋体" w:hAnsi="宋体" w:eastAsia="宋体" w:cs="宋体"/>
          <w:kern w:val="0"/>
          <w:sz w:val="24"/>
          <w:highlight w:val="none"/>
          <w:lang w:val="en-US" w:eastAsia="zh-CN"/>
        </w:rPr>
        <w:t xml:space="preserve">3）完成采购人要求的工作内容。 </w:t>
      </w:r>
    </w:p>
    <w:p w14:paraId="6EA8EF56">
      <w:pPr>
        <w:keepNext w:val="0"/>
        <w:keepLines w:val="0"/>
        <w:pageBreakBefore w:val="0"/>
        <w:kinsoku/>
        <w:wordWrap/>
        <w:topLinePunct w:val="0"/>
        <w:bidi w:val="0"/>
        <w:spacing w:line="400" w:lineRule="exact"/>
        <w:ind w:firstLine="480" w:firstLineChars="200"/>
        <w:jc w:val="left"/>
        <w:rPr>
          <w:rFonts w:hint="eastAsia" w:ascii="宋体" w:hAnsi="宋体" w:eastAsia="宋体" w:cs="宋体"/>
          <w:kern w:val="0"/>
          <w:sz w:val="24"/>
          <w:highlight w:val="none"/>
          <w:lang w:val="en-US" w:eastAsia="zh-CN"/>
        </w:rPr>
      </w:pPr>
      <w:r>
        <w:rPr>
          <w:rFonts w:hint="default" w:ascii="宋体" w:hAnsi="宋体" w:eastAsia="宋体" w:cs="宋体"/>
          <w:kern w:val="0"/>
          <w:sz w:val="24"/>
          <w:highlight w:val="none"/>
          <w:lang w:val="en-US" w:eastAsia="zh-CN"/>
        </w:rPr>
        <w:t>4）达到采购人要求的服务和质量标准。</w:t>
      </w:r>
    </w:p>
    <w:p w14:paraId="3016D1FC">
      <w:pPr>
        <w:keepNext w:val="0"/>
        <w:keepLines w:val="0"/>
        <w:pageBreakBefore w:val="0"/>
        <w:kinsoku/>
        <w:wordWrap/>
        <w:topLinePunct w:val="0"/>
        <w:bidi w:val="0"/>
        <w:spacing w:line="400" w:lineRule="exact"/>
        <w:ind w:firstLine="480" w:firstLineChars="200"/>
        <w:jc w:val="left"/>
        <w:rPr>
          <w:rFonts w:hint="eastAsia" w:ascii="宋体" w:hAnsi="宋体" w:cs="宋体"/>
          <w:b w:val="0"/>
          <w:bCs w:val="0"/>
          <w:sz w:val="24"/>
          <w:highlight w:val="none"/>
        </w:rPr>
      </w:pPr>
      <w:r>
        <w:rPr>
          <w:rFonts w:hint="eastAsia" w:ascii="宋体" w:hAnsi="宋体" w:cs="宋体"/>
          <w:kern w:val="0"/>
          <w:sz w:val="24"/>
          <w:highlight w:val="none"/>
          <w:lang w:val="en-US" w:eastAsia="zh-CN"/>
        </w:rPr>
        <w:t>8.2验收方式：经采购人全过程随机检查材料，符合竞价文件、</w:t>
      </w:r>
      <w:r>
        <w:rPr>
          <w:rFonts w:hint="eastAsia" w:ascii="宋体" w:hAnsi="宋体" w:cs="宋体"/>
          <w:kern w:val="0"/>
          <w:sz w:val="24"/>
          <w:highlight w:val="none"/>
        </w:rPr>
        <w:t>国家有关标准</w:t>
      </w:r>
      <w:r>
        <w:rPr>
          <w:rFonts w:hint="eastAsia" w:ascii="宋体" w:hAnsi="宋体" w:cs="宋体"/>
          <w:kern w:val="0"/>
          <w:sz w:val="24"/>
          <w:highlight w:val="none"/>
          <w:lang w:val="en-US" w:eastAsia="zh-CN"/>
        </w:rPr>
        <w:t>的要求，完成全部服务内容，视为验收合格。</w:t>
      </w:r>
      <w:r>
        <w:rPr>
          <w:rFonts w:hint="eastAsia" w:ascii="宋体" w:hAnsi="宋体" w:cs="宋体"/>
          <w:kern w:val="0"/>
          <w:sz w:val="24"/>
          <w:highlight w:val="none"/>
        </w:rPr>
        <w:t>在验收时所发生的一切费用由成交供应商承担。</w:t>
      </w:r>
      <w:r>
        <w:rPr>
          <w:rFonts w:hint="eastAsia" w:ascii="宋体" w:hAnsi="宋体" w:cs="宋体"/>
          <w:b w:val="0"/>
          <w:bCs w:val="0"/>
          <w:sz w:val="24"/>
          <w:highlight w:val="none"/>
        </w:rPr>
        <w:br w:type="textWrapping"/>
      </w:r>
      <w:r>
        <w:rPr>
          <w:rFonts w:hint="eastAsia" w:ascii="宋体" w:hAnsi="宋体" w:cs="宋体"/>
          <w:b w:val="0"/>
          <w:bCs w:val="0"/>
          <w:sz w:val="24"/>
          <w:highlight w:val="none"/>
          <w:lang w:val="en-US" w:eastAsia="zh-CN"/>
        </w:rPr>
        <w:t xml:space="preserve">    </w:t>
      </w:r>
      <w:r>
        <w:rPr>
          <w:rFonts w:hint="eastAsia" w:ascii="宋体" w:hAnsi="宋体" w:cs="宋体"/>
          <w:b/>
          <w:bCs/>
          <w:sz w:val="24"/>
          <w:highlight w:val="none"/>
          <w:lang w:val="en-US" w:eastAsia="zh-CN"/>
        </w:rPr>
        <w:t>9</w:t>
      </w:r>
      <w:r>
        <w:rPr>
          <w:rFonts w:hint="eastAsia" w:ascii="宋体" w:hAnsi="宋体" w:cs="宋体"/>
          <w:b/>
          <w:bCs/>
          <w:sz w:val="24"/>
          <w:highlight w:val="none"/>
        </w:rPr>
        <w:t>、售后服务</w:t>
      </w:r>
    </w:p>
    <w:p w14:paraId="162B0FE7">
      <w:pPr>
        <w:pStyle w:val="9"/>
        <w:keepNext w:val="0"/>
        <w:keepLines w:val="0"/>
        <w:pageBreakBefore w:val="0"/>
        <w:kinsoku/>
        <w:wordWrap/>
        <w:topLinePunct w:val="0"/>
        <w:bidi w:val="0"/>
        <w:adjustRightInd w:val="0"/>
        <w:snapToGrid w:val="0"/>
        <w:spacing w:after="0" w:line="380" w:lineRule="exact"/>
        <w:ind w:firstLine="480" w:firstLineChars="200"/>
        <w:jc w:val="left"/>
        <w:rPr>
          <w:rFonts w:hint="eastAsia" w:ascii="宋体" w:hAnsi="宋体" w:cs="宋体"/>
          <w:b w:val="0"/>
          <w:bCs w:val="0"/>
          <w:sz w:val="24"/>
          <w:highlight w:val="none"/>
          <w:lang w:val="en-US" w:eastAsia="zh-CN"/>
        </w:rPr>
      </w:pPr>
      <w:r>
        <w:rPr>
          <w:rFonts w:hint="eastAsia" w:ascii="宋体" w:hAnsi="宋体" w:cs="宋体"/>
          <w:b w:val="0"/>
          <w:bCs w:val="0"/>
          <w:sz w:val="24"/>
          <w:highlight w:val="none"/>
          <w:lang w:val="en-US" w:eastAsia="zh-CN"/>
        </w:rPr>
        <w:t>9.1</w:t>
      </w:r>
      <w:r>
        <w:rPr>
          <w:rFonts w:hint="eastAsia" w:ascii="宋体" w:hAnsi="宋体" w:eastAsia="宋体" w:cs="宋体"/>
          <w:bCs/>
          <w:kern w:val="2"/>
          <w:sz w:val="24"/>
          <w:szCs w:val="24"/>
          <w:highlight w:val="none"/>
          <w:lang w:val="en-US" w:eastAsia="zh-CN" w:bidi="ar-SA"/>
        </w:rPr>
        <w:t>售后维保期为自货物验收合格之日起3年</w:t>
      </w:r>
      <w:r>
        <w:rPr>
          <w:rFonts w:hint="eastAsia" w:ascii="宋体" w:hAnsi="宋体" w:cs="宋体"/>
          <w:b w:val="0"/>
          <w:bCs w:val="0"/>
          <w:sz w:val="24"/>
          <w:highlight w:val="none"/>
          <w:lang w:val="en-US" w:eastAsia="zh-CN"/>
        </w:rPr>
        <w:t>，交货期内提供“三包”服务。保修期内一切由于货物质量原因引发的故障，成交供应商将无条件的提供上门免费更换或维修服务(国家规定的不可抗拒的外部因素除外)；还须提供免费的定期维修服务。</w:t>
      </w:r>
    </w:p>
    <w:p w14:paraId="4038DFE1">
      <w:pPr>
        <w:pStyle w:val="9"/>
        <w:keepNext w:val="0"/>
        <w:keepLines w:val="0"/>
        <w:pageBreakBefore w:val="0"/>
        <w:kinsoku/>
        <w:wordWrap/>
        <w:topLinePunct w:val="0"/>
        <w:bidi w:val="0"/>
        <w:adjustRightInd w:val="0"/>
        <w:snapToGrid w:val="0"/>
        <w:spacing w:after="0" w:line="380" w:lineRule="exact"/>
        <w:ind w:firstLine="480" w:firstLineChars="200"/>
        <w:jc w:val="left"/>
        <w:rPr>
          <w:rFonts w:hint="eastAsia" w:ascii="宋体" w:hAnsi="宋体" w:cs="宋体"/>
          <w:b/>
          <w:bCs/>
          <w:sz w:val="24"/>
          <w:highlight w:val="none"/>
        </w:rPr>
      </w:pPr>
      <w:r>
        <w:rPr>
          <w:rFonts w:hint="eastAsia" w:ascii="宋体" w:hAnsi="宋体" w:cs="宋体"/>
          <w:b w:val="0"/>
          <w:bCs w:val="0"/>
          <w:sz w:val="24"/>
          <w:highlight w:val="none"/>
          <w:lang w:val="en-US" w:eastAsia="zh-CN"/>
        </w:rPr>
        <w:t>9.2售后维保期内，如货物在使用过程中出现质量问题，成交供应商在接到通知后 12小时内响应到场，24小时内完成维保或更换，并承担修理调换的费用。故障维修响应时间内成交供应商未到现场进行时，采购人可自行委托相关企业进行维修，所需费用采购人有权从履约保证金中扣除。</w:t>
      </w:r>
      <w:r>
        <w:rPr>
          <w:rFonts w:hint="eastAsia" w:ascii="宋体" w:hAnsi="宋体" w:cs="宋体"/>
          <w:b w:val="0"/>
          <w:bCs w:val="0"/>
          <w:sz w:val="24"/>
          <w:highlight w:val="none"/>
          <w:lang w:val="en-US" w:eastAsia="zh-CN"/>
        </w:rPr>
        <w:br w:type="textWrapping"/>
      </w:r>
      <w:r>
        <w:rPr>
          <w:rFonts w:hint="eastAsia" w:ascii="宋体" w:hAnsi="宋体" w:cs="宋体"/>
          <w:b w:val="0"/>
          <w:bCs w:val="0"/>
          <w:sz w:val="24"/>
          <w:highlight w:val="none"/>
          <w:lang w:val="en-US" w:eastAsia="zh-CN"/>
        </w:rPr>
        <w:t xml:space="preserve">    </w:t>
      </w:r>
      <w:r>
        <w:rPr>
          <w:rFonts w:hint="eastAsia" w:ascii="宋体" w:hAnsi="宋体" w:cs="宋体"/>
          <w:b/>
          <w:bCs/>
          <w:sz w:val="24"/>
          <w:highlight w:val="none"/>
        </w:rPr>
        <w:t>1</w:t>
      </w:r>
      <w:r>
        <w:rPr>
          <w:rFonts w:hint="eastAsia" w:ascii="宋体" w:hAnsi="宋体" w:cs="宋体"/>
          <w:b/>
          <w:bCs/>
          <w:sz w:val="24"/>
          <w:highlight w:val="none"/>
          <w:lang w:val="en-US" w:eastAsia="zh-CN"/>
        </w:rPr>
        <w:t>0</w:t>
      </w:r>
      <w:r>
        <w:rPr>
          <w:rFonts w:hint="eastAsia" w:ascii="宋体" w:hAnsi="宋体" w:cs="宋体"/>
          <w:b/>
          <w:bCs/>
          <w:sz w:val="24"/>
          <w:highlight w:val="none"/>
        </w:rPr>
        <w:t>、违约责任</w:t>
      </w:r>
    </w:p>
    <w:p w14:paraId="054EA7D1">
      <w:pPr>
        <w:pStyle w:val="16"/>
        <w:keepNext w:val="0"/>
        <w:keepLines w:val="0"/>
        <w:pageBreakBefore w:val="0"/>
        <w:kinsoku/>
        <w:wordWrap/>
        <w:overflowPunct/>
        <w:topLinePunct w:val="0"/>
        <w:autoSpaceDE/>
        <w:autoSpaceDN/>
        <w:bidi w:val="0"/>
        <w:adjustRightInd/>
        <w:snapToGrid/>
        <w:spacing w:before="0" w:beforeAutospacing="0" w:after="0" w:afterAutospacing="0" w:line="380" w:lineRule="exact"/>
        <w:ind w:firstLine="480" w:firstLineChars="200"/>
        <w:jc w:val="left"/>
        <w:rPr>
          <w:rFonts w:hint="eastAsia" w:ascii="宋体" w:hAnsi="宋体" w:eastAsia="宋体" w:cs="宋体"/>
          <w:bCs/>
          <w:kern w:val="2"/>
          <w:sz w:val="24"/>
          <w:szCs w:val="24"/>
          <w:highlight w:val="none"/>
          <w:lang w:val="zh-TW" w:eastAsia="zh-CN" w:bidi="ar-SA"/>
        </w:rPr>
      </w:pPr>
      <w:r>
        <w:rPr>
          <w:rFonts w:hint="eastAsia" w:eastAsia="宋体" w:cs="宋体"/>
          <w:bCs/>
          <w:kern w:val="2"/>
          <w:sz w:val="24"/>
          <w:szCs w:val="24"/>
          <w:highlight w:val="none"/>
          <w:lang w:val="en-US" w:eastAsia="zh-CN" w:bidi="ar-SA"/>
        </w:rPr>
        <w:t>10</w:t>
      </w:r>
      <w:r>
        <w:rPr>
          <w:rFonts w:hint="eastAsia" w:ascii="宋体" w:hAnsi="宋体" w:eastAsia="宋体" w:cs="宋体"/>
          <w:bCs/>
          <w:kern w:val="2"/>
          <w:sz w:val="24"/>
          <w:szCs w:val="24"/>
          <w:highlight w:val="none"/>
          <w:lang w:val="en-US" w:eastAsia="zh-CN" w:bidi="ar-SA"/>
        </w:rPr>
        <w:t>.1</w:t>
      </w:r>
      <w:r>
        <w:rPr>
          <w:rFonts w:hint="eastAsia" w:ascii="宋体" w:hAnsi="宋体" w:eastAsia="宋体" w:cs="宋体"/>
          <w:bCs/>
          <w:kern w:val="2"/>
          <w:sz w:val="24"/>
          <w:szCs w:val="24"/>
          <w:highlight w:val="none"/>
          <w:lang w:val="zh-TW" w:eastAsia="zh-CN" w:bidi="ar-SA"/>
        </w:rPr>
        <w:t>解除合同违约责任</w:t>
      </w:r>
    </w:p>
    <w:p w14:paraId="7FB6920E">
      <w:pPr>
        <w:pStyle w:val="16"/>
        <w:keepNext w:val="0"/>
        <w:keepLines w:val="0"/>
        <w:pageBreakBefore w:val="0"/>
        <w:kinsoku/>
        <w:wordWrap/>
        <w:overflowPunct/>
        <w:topLinePunct w:val="0"/>
        <w:autoSpaceDE/>
        <w:autoSpaceDN/>
        <w:bidi w:val="0"/>
        <w:adjustRightInd/>
        <w:snapToGrid/>
        <w:spacing w:before="0" w:beforeAutospacing="0" w:after="0" w:afterAutospacing="0" w:line="380" w:lineRule="exact"/>
        <w:ind w:firstLine="480" w:firstLineChars="200"/>
        <w:jc w:val="left"/>
        <w:rPr>
          <w:rFonts w:hint="eastAsia" w:ascii="宋体" w:hAnsi="宋体" w:eastAsia="宋体" w:cs="宋体"/>
          <w:bCs/>
          <w:kern w:val="2"/>
          <w:sz w:val="24"/>
          <w:szCs w:val="24"/>
          <w:highlight w:val="none"/>
          <w:lang w:val="zh-TW" w:eastAsia="zh-CN" w:bidi="ar-SA"/>
        </w:rPr>
      </w:pPr>
      <w:r>
        <w:rPr>
          <w:rFonts w:hint="eastAsia" w:ascii="宋体" w:hAnsi="宋体" w:eastAsia="宋体" w:cs="宋体"/>
          <w:bCs/>
          <w:kern w:val="2"/>
          <w:sz w:val="24"/>
          <w:szCs w:val="24"/>
          <w:highlight w:val="none"/>
          <w:lang w:val="zh-TW" w:eastAsia="zh-CN" w:bidi="ar-SA"/>
        </w:rPr>
        <w:t>签订合同后因成交供应商任何违约行为导致合同无法正常继续履行或提前终止，采购人有权不予退还履约保证金。</w:t>
      </w:r>
    </w:p>
    <w:p w14:paraId="63EFA54E">
      <w:pPr>
        <w:pStyle w:val="16"/>
        <w:keepNext w:val="0"/>
        <w:keepLines w:val="0"/>
        <w:pageBreakBefore w:val="0"/>
        <w:kinsoku/>
        <w:wordWrap/>
        <w:overflowPunct/>
        <w:topLinePunct w:val="0"/>
        <w:autoSpaceDE/>
        <w:autoSpaceDN/>
        <w:bidi w:val="0"/>
        <w:adjustRightInd/>
        <w:snapToGrid/>
        <w:spacing w:before="0" w:beforeAutospacing="0" w:after="0" w:afterAutospacing="0" w:line="380" w:lineRule="exact"/>
        <w:ind w:firstLine="480" w:firstLineChars="200"/>
        <w:rPr>
          <w:rFonts w:hint="eastAsia" w:ascii="宋体" w:hAnsi="宋体" w:eastAsia="宋体" w:cs="宋体"/>
          <w:bCs/>
          <w:kern w:val="2"/>
          <w:sz w:val="24"/>
          <w:szCs w:val="24"/>
          <w:highlight w:val="none"/>
          <w:lang w:val="zh-TW" w:eastAsia="zh-CN" w:bidi="ar-SA"/>
        </w:rPr>
      </w:pPr>
      <w:r>
        <w:rPr>
          <w:rFonts w:hint="eastAsia" w:eastAsia="宋体" w:cs="宋体"/>
          <w:bCs/>
          <w:kern w:val="2"/>
          <w:sz w:val="24"/>
          <w:szCs w:val="24"/>
          <w:highlight w:val="none"/>
          <w:lang w:val="en-US" w:eastAsia="zh-CN" w:bidi="ar-SA"/>
        </w:rPr>
        <w:t>10</w:t>
      </w:r>
      <w:r>
        <w:rPr>
          <w:rFonts w:hint="eastAsia" w:ascii="宋体" w:hAnsi="宋体" w:eastAsia="宋体" w:cs="宋体"/>
          <w:bCs/>
          <w:kern w:val="2"/>
          <w:sz w:val="24"/>
          <w:szCs w:val="24"/>
          <w:highlight w:val="none"/>
          <w:lang w:val="en-US" w:eastAsia="zh-CN" w:bidi="ar-SA"/>
        </w:rPr>
        <w:t>.2</w:t>
      </w:r>
      <w:r>
        <w:rPr>
          <w:rFonts w:hint="eastAsia" w:ascii="宋体" w:hAnsi="宋体" w:eastAsia="宋体" w:cs="宋体"/>
          <w:bCs/>
          <w:kern w:val="2"/>
          <w:sz w:val="24"/>
          <w:szCs w:val="24"/>
          <w:highlight w:val="none"/>
          <w:lang w:val="zh-TW" w:eastAsia="zh-CN" w:bidi="ar-SA"/>
        </w:rPr>
        <w:t>分包转包违约责任</w:t>
      </w:r>
    </w:p>
    <w:p w14:paraId="2C8EBAAD">
      <w:pPr>
        <w:pStyle w:val="16"/>
        <w:keepNext w:val="0"/>
        <w:keepLines w:val="0"/>
        <w:pageBreakBefore w:val="0"/>
        <w:kinsoku/>
        <w:wordWrap/>
        <w:overflowPunct/>
        <w:topLinePunct w:val="0"/>
        <w:autoSpaceDE/>
        <w:autoSpaceDN/>
        <w:bidi w:val="0"/>
        <w:adjustRightInd/>
        <w:snapToGrid/>
        <w:spacing w:before="0" w:beforeAutospacing="0" w:after="0" w:afterAutospacing="0" w:line="380" w:lineRule="exact"/>
        <w:ind w:firstLine="480" w:firstLineChars="200"/>
        <w:rPr>
          <w:rFonts w:hint="eastAsia" w:ascii="宋体" w:hAnsi="宋体" w:eastAsia="宋体" w:cs="宋体"/>
          <w:bCs/>
          <w:kern w:val="2"/>
          <w:sz w:val="24"/>
          <w:szCs w:val="24"/>
          <w:highlight w:val="none"/>
          <w:lang w:val="zh-TW" w:eastAsia="zh-CN" w:bidi="ar-SA"/>
        </w:rPr>
      </w:pPr>
      <w:r>
        <w:rPr>
          <w:rFonts w:hint="eastAsia" w:ascii="宋体" w:hAnsi="宋体" w:eastAsia="宋体" w:cs="宋体"/>
          <w:bCs/>
          <w:kern w:val="2"/>
          <w:sz w:val="24"/>
          <w:szCs w:val="24"/>
          <w:highlight w:val="none"/>
          <w:lang w:val="zh-TW" w:eastAsia="zh-CN" w:bidi="ar-SA"/>
        </w:rPr>
        <w:t>成交供应商不得将本项目进行分包或转包，如发现经查实，采购人有权单方解除合同并不予退还履约保证金。</w:t>
      </w:r>
    </w:p>
    <w:p w14:paraId="6066EEEC">
      <w:pPr>
        <w:keepNext w:val="0"/>
        <w:keepLines w:val="0"/>
        <w:pageBreakBefore w:val="0"/>
        <w:kinsoku/>
        <w:wordWrap/>
        <w:overflowPunct/>
        <w:topLinePunct w:val="0"/>
        <w:autoSpaceDE/>
        <w:autoSpaceDN/>
        <w:bidi w:val="0"/>
        <w:adjustRightInd/>
        <w:snapToGrid/>
        <w:spacing w:line="380" w:lineRule="exact"/>
        <w:ind w:firstLine="481"/>
        <w:rPr>
          <w:rFonts w:hint="eastAsia" w:ascii="宋体" w:hAnsi="宋体" w:eastAsia="宋体" w:cs="宋体"/>
          <w:bCs/>
          <w:kern w:val="2"/>
          <w:sz w:val="24"/>
          <w:szCs w:val="24"/>
          <w:highlight w:val="none"/>
          <w:lang w:val="en-US" w:eastAsia="zh-CN" w:bidi="ar-SA"/>
        </w:rPr>
      </w:pPr>
      <w:r>
        <w:rPr>
          <w:rFonts w:hint="eastAsia" w:ascii="宋体" w:hAnsi="宋体" w:cs="宋体"/>
          <w:bCs/>
          <w:kern w:val="2"/>
          <w:sz w:val="24"/>
          <w:szCs w:val="24"/>
          <w:highlight w:val="none"/>
          <w:lang w:val="en-US" w:eastAsia="zh-CN" w:bidi="ar-SA"/>
        </w:rPr>
        <w:t>10.3</w:t>
      </w:r>
      <w:r>
        <w:rPr>
          <w:rFonts w:hint="eastAsia" w:ascii="宋体" w:hAnsi="宋体" w:eastAsia="宋体" w:cs="宋体"/>
          <w:bCs/>
          <w:kern w:val="2"/>
          <w:sz w:val="24"/>
          <w:szCs w:val="24"/>
          <w:highlight w:val="none"/>
          <w:lang w:val="en-US" w:eastAsia="zh-CN" w:bidi="ar-SA"/>
        </w:rPr>
        <w:t xml:space="preserve">未按期交货的违约责任 </w:t>
      </w:r>
    </w:p>
    <w:p w14:paraId="041EDEE5">
      <w:pPr>
        <w:keepNext w:val="0"/>
        <w:keepLines w:val="0"/>
        <w:pageBreakBefore w:val="0"/>
        <w:kinsoku/>
        <w:wordWrap/>
        <w:overflowPunct/>
        <w:topLinePunct w:val="0"/>
        <w:autoSpaceDE/>
        <w:autoSpaceDN/>
        <w:bidi w:val="0"/>
        <w:adjustRightInd/>
        <w:snapToGrid/>
        <w:spacing w:line="380" w:lineRule="exact"/>
        <w:ind w:firstLine="481"/>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10.</w:t>
      </w:r>
      <w:r>
        <w:rPr>
          <w:rFonts w:hint="eastAsia" w:ascii="宋体" w:hAnsi="宋体" w:cs="宋体"/>
          <w:bCs/>
          <w:kern w:val="2"/>
          <w:sz w:val="24"/>
          <w:szCs w:val="24"/>
          <w:highlight w:val="none"/>
          <w:lang w:val="en-US" w:eastAsia="zh-CN" w:bidi="ar-SA"/>
        </w:rPr>
        <w:t>3</w:t>
      </w:r>
      <w:r>
        <w:rPr>
          <w:rFonts w:hint="eastAsia" w:ascii="宋体" w:hAnsi="宋体" w:eastAsia="宋体" w:cs="宋体"/>
          <w:bCs/>
          <w:kern w:val="2"/>
          <w:sz w:val="24"/>
          <w:szCs w:val="24"/>
          <w:highlight w:val="none"/>
          <w:lang w:val="en-US" w:eastAsia="zh-CN" w:bidi="ar-SA"/>
        </w:rPr>
        <w:t>.1如果成交供应商未能按合同规定的时间按时足额交货（不可抗力除外），在成交供应商书面同意支付延期交货违约金的条件下，采购人有权选择同意延长交货期还是不予延长交货期，采购人同意延长交货期的，延期交货的时间由双方另行确定。采购人有权从未付的合同货款中扣除延期交货违约金。延期违约金为每逾期1天，按逾期1天支付采购人500元人民币违约金并继续履行应尽的配送或安装等相关服务。但是延期违约金的支付总额不得超过合同金额的30%。</w:t>
      </w:r>
      <w:r>
        <w:rPr>
          <w:rFonts w:hint="eastAsia" w:ascii="宋体" w:hAnsi="宋体" w:eastAsia="宋体" w:cs="宋体"/>
          <w:bCs/>
          <w:kern w:val="2"/>
          <w:sz w:val="24"/>
          <w:szCs w:val="24"/>
          <w:highlight w:val="none"/>
          <w:lang w:val="en-US" w:eastAsia="zh-CN" w:bidi="ar-SA"/>
        </w:rPr>
        <w:br w:type="textWrapping"/>
      </w:r>
      <w:r>
        <w:rPr>
          <w:rFonts w:hint="eastAsia" w:ascii="宋体" w:hAnsi="宋体" w:cs="宋体"/>
          <w:bCs/>
          <w:kern w:val="2"/>
          <w:sz w:val="24"/>
          <w:szCs w:val="24"/>
          <w:highlight w:val="none"/>
          <w:lang w:val="en-US" w:eastAsia="zh-CN" w:bidi="ar-SA"/>
        </w:rPr>
        <w:t xml:space="preserve">    </w:t>
      </w:r>
      <w:r>
        <w:rPr>
          <w:rFonts w:hint="eastAsia" w:ascii="宋体" w:hAnsi="宋体" w:eastAsia="宋体" w:cs="宋体"/>
          <w:bCs/>
          <w:kern w:val="2"/>
          <w:sz w:val="24"/>
          <w:szCs w:val="24"/>
          <w:highlight w:val="none"/>
          <w:lang w:val="en-US" w:eastAsia="zh-CN" w:bidi="ar-SA"/>
        </w:rPr>
        <w:t>10.</w:t>
      </w:r>
      <w:r>
        <w:rPr>
          <w:rFonts w:hint="eastAsia" w:ascii="宋体" w:hAnsi="宋体" w:cs="宋体"/>
          <w:bCs/>
          <w:kern w:val="2"/>
          <w:sz w:val="24"/>
          <w:szCs w:val="24"/>
          <w:highlight w:val="none"/>
          <w:lang w:val="en-US" w:eastAsia="zh-CN" w:bidi="ar-SA"/>
        </w:rPr>
        <w:t>3</w:t>
      </w:r>
      <w:r>
        <w:rPr>
          <w:rFonts w:hint="eastAsia" w:ascii="宋体" w:hAnsi="宋体" w:eastAsia="宋体" w:cs="宋体"/>
          <w:bCs/>
          <w:kern w:val="2"/>
          <w:sz w:val="24"/>
          <w:szCs w:val="24"/>
          <w:highlight w:val="none"/>
          <w:lang w:val="en-US" w:eastAsia="zh-CN" w:bidi="ar-SA"/>
        </w:rPr>
        <w:t>.2若成交供应商逾期交货达</w:t>
      </w:r>
      <w:r>
        <w:rPr>
          <w:rFonts w:hint="eastAsia" w:ascii="宋体" w:hAnsi="宋体" w:cs="宋体"/>
          <w:bCs/>
          <w:kern w:val="2"/>
          <w:sz w:val="24"/>
          <w:szCs w:val="24"/>
          <w:highlight w:val="none"/>
          <w:lang w:val="en-US" w:eastAsia="zh-CN" w:bidi="ar-SA"/>
        </w:rPr>
        <w:t>15</w:t>
      </w:r>
      <w:r>
        <w:rPr>
          <w:rFonts w:hint="eastAsia" w:ascii="宋体" w:hAnsi="宋体" w:eastAsia="宋体" w:cs="宋体"/>
          <w:bCs/>
          <w:kern w:val="2"/>
          <w:sz w:val="24"/>
          <w:szCs w:val="24"/>
          <w:highlight w:val="none"/>
          <w:lang w:val="en-US" w:eastAsia="zh-CN" w:bidi="ar-SA"/>
        </w:rPr>
        <w:t>天（含</w:t>
      </w:r>
      <w:r>
        <w:rPr>
          <w:rFonts w:hint="eastAsia" w:ascii="宋体" w:hAnsi="宋体" w:cs="宋体"/>
          <w:bCs/>
          <w:kern w:val="2"/>
          <w:sz w:val="24"/>
          <w:szCs w:val="24"/>
          <w:highlight w:val="none"/>
          <w:lang w:val="en-US" w:eastAsia="zh-CN" w:bidi="ar-SA"/>
        </w:rPr>
        <w:t>15</w:t>
      </w:r>
      <w:r>
        <w:rPr>
          <w:rFonts w:hint="eastAsia" w:ascii="宋体" w:hAnsi="宋体" w:eastAsia="宋体" w:cs="宋体"/>
          <w:bCs/>
          <w:kern w:val="2"/>
          <w:sz w:val="24"/>
          <w:szCs w:val="24"/>
          <w:highlight w:val="none"/>
          <w:lang w:val="en-US" w:eastAsia="zh-CN" w:bidi="ar-SA"/>
        </w:rPr>
        <w:t>天）以上的，采购人有权单方解除合同并不予退还履约保证金，成交供应商仍应按上述约定支付延期交货违约金。若因此给采购人造成损失的，还应赔偿采购人所受的损失。</w:t>
      </w:r>
    </w:p>
    <w:p w14:paraId="208E3772">
      <w:pPr>
        <w:keepNext w:val="0"/>
        <w:keepLines w:val="0"/>
        <w:pageBreakBefore w:val="0"/>
        <w:kinsoku/>
        <w:wordWrap/>
        <w:overflowPunct/>
        <w:topLinePunct w:val="0"/>
        <w:autoSpaceDE/>
        <w:autoSpaceDN/>
        <w:bidi w:val="0"/>
        <w:adjustRightInd/>
        <w:snapToGrid/>
        <w:spacing w:line="380" w:lineRule="exact"/>
        <w:ind w:firstLine="481"/>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10.</w:t>
      </w:r>
      <w:r>
        <w:rPr>
          <w:rFonts w:hint="eastAsia" w:ascii="宋体" w:hAnsi="宋体" w:cs="宋体"/>
          <w:bCs/>
          <w:kern w:val="2"/>
          <w:sz w:val="24"/>
          <w:szCs w:val="24"/>
          <w:highlight w:val="none"/>
          <w:lang w:val="en-US" w:eastAsia="zh-CN" w:bidi="ar-SA"/>
        </w:rPr>
        <w:t>4</w:t>
      </w:r>
      <w:r>
        <w:rPr>
          <w:rFonts w:hint="eastAsia" w:ascii="宋体" w:hAnsi="宋体" w:eastAsia="宋体" w:cs="宋体"/>
          <w:bCs/>
          <w:kern w:val="2"/>
          <w:sz w:val="24"/>
          <w:szCs w:val="24"/>
          <w:highlight w:val="none"/>
          <w:lang w:val="en-US" w:eastAsia="zh-CN" w:bidi="ar-SA"/>
        </w:rPr>
        <w:t>因成交供应商原因发生重大质量事故，除依约承担赔偿责任外，还将按有关质量管理办法规定执行。同时，采购人有权保留更换成交供应商的权利，并报相关行政主管部门处罚。</w:t>
      </w:r>
    </w:p>
    <w:p w14:paraId="50559049">
      <w:pPr>
        <w:pStyle w:val="36"/>
        <w:keepNext w:val="0"/>
        <w:keepLines w:val="0"/>
        <w:pageBreakBefore w:val="0"/>
        <w:kinsoku/>
        <w:wordWrap/>
        <w:overflowPunct/>
        <w:topLinePunct w:val="0"/>
        <w:autoSpaceDE/>
        <w:autoSpaceDN/>
        <w:bidi w:val="0"/>
        <w:adjustRightInd/>
        <w:snapToGrid/>
        <w:spacing w:line="380" w:lineRule="exact"/>
        <w:ind w:firstLine="420"/>
        <w:rPr>
          <w:rFonts w:hint="eastAsia" w:ascii="宋体" w:hAnsi="宋体" w:eastAsia="宋体" w:cs="宋体"/>
          <w:bCs/>
          <w:kern w:val="2"/>
          <w:sz w:val="24"/>
          <w:szCs w:val="24"/>
          <w:highlight w:val="none"/>
          <w:lang w:val="en-US" w:eastAsia="zh-CN" w:bidi="ar-SA"/>
        </w:rPr>
      </w:pPr>
      <w:r>
        <w:rPr>
          <w:rFonts w:hint="eastAsia" w:ascii="宋体" w:hAnsi="宋体" w:cs="宋体"/>
          <w:bCs/>
          <w:kern w:val="2"/>
          <w:sz w:val="24"/>
          <w:szCs w:val="24"/>
          <w:highlight w:val="none"/>
          <w:lang w:val="en-US" w:eastAsia="zh-CN" w:bidi="ar-SA"/>
        </w:rPr>
        <w:t>10.5售后维保期内，</w:t>
      </w:r>
      <w:r>
        <w:rPr>
          <w:rFonts w:hint="eastAsia" w:ascii="宋体" w:hAnsi="宋体" w:eastAsia="宋体" w:cs="宋体"/>
          <w:bCs/>
          <w:kern w:val="2"/>
          <w:sz w:val="24"/>
          <w:szCs w:val="24"/>
          <w:highlight w:val="none"/>
          <w:lang w:val="en-US" w:eastAsia="zh-CN" w:bidi="ar-SA"/>
        </w:rPr>
        <w:t>如</w:t>
      </w:r>
      <w:r>
        <w:rPr>
          <w:rFonts w:hint="eastAsia" w:ascii="宋体" w:hAnsi="宋体" w:cs="宋体"/>
          <w:bCs/>
          <w:kern w:val="2"/>
          <w:sz w:val="24"/>
          <w:szCs w:val="24"/>
          <w:highlight w:val="none"/>
          <w:lang w:val="en-US" w:eastAsia="zh-CN" w:bidi="ar-SA"/>
        </w:rPr>
        <w:t>发生货物质量问题，</w:t>
      </w:r>
      <w:r>
        <w:rPr>
          <w:rFonts w:hint="eastAsia" w:ascii="宋体" w:hAnsi="宋体" w:eastAsia="宋体" w:cs="宋体"/>
          <w:bCs/>
          <w:kern w:val="2"/>
          <w:sz w:val="24"/>
          <w:szCs w:val="24"/>
          <w:highlight w:val="none"/>
          <w:lang w:val="en-US" w:eastAsia="zh-CN" w:bidi="ar-SA"/>
        </w:rPr>
        <w:t>成交供应商不能按时修复</w:t>
      </w:r>
      <w:r>
        <w:rPr>
          <w:rFonts w:hint="eastAsia" w:ascii="宋体" w:hAnsi="宋体" w:cs="宋体"/>
          <w:bCs/>
          <w:kern w:val="2"/>
          <w:sz w:val="24"/>
          <w:szCs w:val="24"/>
          <w:highlight w:val="none"/>
          <w:lang w:val="en-US" w:eastAsia="zh-CN" w:bidi="ar-SA"/>
        </w:rPr>
        <w:t>或更换</w:t>
      </w:r>
      <w:r>
        <w:rPr>
          <w:rFonts w:hint="eastAsia" w:ascii="宋体" w:hAnsi="宋体" w:eastAsia="宋体" w:cs="宋体"/>
          <w:bCs/>
          <w:kern w:val="2"/>
          <w:sz w:val="24"/>
          <w:szCs w:val="24"/>
          <w:highlight w:val="none"/>
          <w:lang w:val="en-US" w:eastAsia="zh-CN" w:bidi="ar-SA"/>
        </w:rPr>
        <w:t>，每逾期1天，成交供应商应按每天100元向采购人支付违约金。如成交供应商未响应时间达到5日及以上，采购人有权单方解除合同并不退还</w:t>
      </w:r>
      <w:r>
        <w:rPr>
          <w:rFonts w:hint="eastAsia" w:ascii="宋体" w:hAnsi="宋体" w:eastAsia="宋体" w:cs="宋体"/>
          <w:bCs/>
          <w:kern w:val="2"/>
          <w:sz w:val="24"/>
          <w:szCs w:val="24"/>
          <w:highlight w:val="none"/>
          <w:lang w:val="zh-TW" w:eastAsia="zh-CN" w:bidi="ar-SA"/>
        </w:rPr>
        <w:t>履约保证金</w:t>
      </w:r>
      <w:r>
        <w:rPr>
          <w:rFonts w:hint="eastAsia" w:ascii="宋体" w:hAnsi="宋体" w:eastAsia="宋体" w:cs="宋体"/>
          <w:bCs/>
          <w:kern w:val="2"/>
          <w:sz w:val="24"/>
          <w:szCs w:val="24"/>
          <w:highlight w:val="none"/>
          <w:lang w:val="en-US" w:eastAsia="zh-CN" w:bidi="ar-SA"/>
        </w:rPr>
        <w:t>。</w:t>
      </w:r>
    </w:p>
    <w:p w14:paraId="423CE584">
      <w:pPr>
        <w:keepNext w:val="0"/>
        <w:keepLines w:val="0"/>
        <w:pageBreakBefore w:val="0"/>
        <w:kinsoku/>
        <w:wordWrap/>
        <w:overflowPunct/>
        <w:topLinePunct w:val="0"/>
        <w:autoSpaceDE/>
        <w:autoSpaceDN/>
        <w:bidi w:val="0"/>
        <w:adjustRightInd/>
        <w:snapToGrid/>
        <w:spacing w:line="380" w:lineRule="exact"/>
        <w:ind w:firstLine="481"/>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10.6违约金直接从采购人应付给成交供应商的货款中扣除，如货款金额不足以支付违约金、赔偿金等，在明确违约责任后，成交供应商应在接到书面通知书起七天内支付违约金、赔偿金等。</w:t>
      </w:r>
    </w:p>
    <w:p w14:paraId="058D9F0E">
      <w:pPr>
        <w:keepNext w:val="0"/>
        <w:keepLines w:val="0"/>
        <w:pageBreakBefore w:val="0"/>
        <w:kinsoku/>
        <w:wordWrap/>
        <w:overflowPunct/>
        <w:topLinePunct w:val="0"/>
        <w:autoSpaceDE/>
        <w:autoSpaceDN/>
        <w:bidi w:val="0"/>
        <w:adjustRightInd/>
        <w:snapToGrid/>
        <w:spacing w:line="380" w:lineRule="exact"/>
        <w:ind w:firstLine="481"/>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10.7成交供应商进入采购人的监管区时，必须遵守采购人的工作制度和监管安全规定。服从采购人人员的指挥，不得传递信息、现金、手机、毒品、枪支、刀具等违禁品、违规品的，若有发现经核查属实的，成交供应商须马上更换工作人员，并向采购人支付5000元的违约金，违约金采购人有权直接从应付费用中扣除。发生二次（含）以上或造成严重后果的，采购人有权单方解除合同并不退还履约保证金，成交供应商还应承担相关的法律责任。</w:t>
      </w:r>
    </w:p>
    <w:p w14:paraId="1B079930">
      <w:pPr>
        <w:pStyle w:val="16"/>
        <w:keepNext w:val="0"/>
        <w:keepLines w:val="0"/>
        <w:pageBreakBefore w:val="0"/>
        <w:kinsoku/>
        <w:wordWrap/>
        <w:overflowPunct/>
        <w:topLinePunct w:val="0"/>
        <w:autoSpaceDE/>
        <w:autoSpaceDN/>
        <w:bidi w:val="0"/>
        <w:adjustRightInd/>
        <w:snapToGrid/>
        <w:spacing w:before="0" w:beforeAutospacing="0" w:after="0" w:afterAutospacing="0" w:line="380" w:lineRule="exact"/>
        <w:ind w:firstLine="480" w:firstLineChars="200"/>
        <w:rPr>
          <w:rFonts w:hint="eastAsia" w:ascii="宋体" w:hAnsi="宋体" w:eastAsia="宋体" w:cs="宋体"/>
          <w:bCs/>
          <w:kern w:val="2"/>
          <w:sz w:val="24"/>
          <w:szCs w:val="24"/>
          <w:highlight w:val="none"/>
          <w:lang w:val="zh-TW" w:eastAsia="zh-CN" w:bidi="ar-SA"/>
        </w:rPr>
      </w:pPr>
      <w:r>
        <w:rPr>
          <w:rFonts w:hint="eastAsia" w:eastAsia="宋体" w:cs="宋体"/>
          <w:bCs/>
          <w:kern w:val="2"/>
          <w:sz w:val="24"/>
          <w:szCs w:val="24"/>
          <w:highlight w:val="none"/>
          <w:lang w:val="en-US" w:eastAsia="zh-CN" w:bidi="ar-SA"/>
        </w:rPr>
        <w:t>10.8</w:t>
      </w:r>
      <w:r>
        <w:rPr>
          <w:rFonts w:hint="eastAsia" w:ascii="宋体" w:hAnsi="宋体" w:eastAsia="宋体" w:cs="宋体"/>
          <w:bCs/>
          <w:kern w:val="2"/>
          <w:sz w:val="24"/>
          <w:szCs w:val="24"/>
          <w:highlight w:val="none"/>
          <w:lang w:val="zh-TW" w:eastAsia="zh-CN" w:bidi="ar-SA"/>
        </w:rPr>
        <w:t>履约保证金条款是一项独立的条款，不影响采购人向成交供应商主张本竞价文件中的其他违约金以及实际损失。</w:t>
      </w:r>
      <w:r>
        <w:rPr>
          <w:rFonts w:hint="eastAsia" w:ascii="宋体" w:hAnsi="宋体" w:eastAsia="宋体" w:cs="宋体"/>
          <w:bCs/>
          <w:kern w:val="2"/>
          <w:sz w:val="24"/>
          <w:szCs w:val="24"/>
          <w:highlight w:val="none"/>
          <w:lang w:val="zh-TW" w:eastAsia="zh-CN" w:bidi="ar-SA"/>
        </w:rPr>
        <w:br w:type="textWrapping"/>
      </w:r>
      <w:r>
        <w:rPr>
          <w:rFonts w:hint="eastAsia" w:ascii="宋体" w:hAnsi="宋体" w:eastAsia="宋体" w:cs="宋体"/>
          <w:bCs/>
          <w:kern w:val="2"/>
          <w:sz w:val="24"/>
          <w:szCs w:val="24"/>
          <w:highlight w:val="none"/>
          <w:lang w:val="en-US" w:eastAsia="zh-CN" w:bidi="ar-SA"/>
        </w:rPr>
        <w:t xml:space="preserve">    10.9</w:t>
      </w:r>
      <w:r>
        <w:rPr>
          <w:rFonts w:hint="eastAsia" w:ascii="宋体" w:hAnsi="宋体" w:eastAsia="宋体" w:cs="宋体"/>
          <w:bCs/>
          <w:kern w:val="2"/>
          <w:sz w:val="24"/>
          <w:szCs w:val="24"/>
          <w:highlight w:val="none"/>
          <w:lang w:val="zh-TW" w:eastAsia="zh-CN" w:bidi="ar-SA"/>
        </w:rPr>
        <w:t>除上述具体违约责任外，成交供应商出现不符合网上竞价文件、响应文件、合同其他采购要求的，每出现一次，需向采购人支付违约金2000元。</w:t>
      </w:r>
    </w:p>
    <w:p w14:paraId="54950AE6">
      <w:pPr>
        <w:pStyle w:val="16"/>
        <w:keepNext w:val="0"/>
        <w:keepLines w:val="0"/>
        <w:pageBreakBefore w:val="0"/>
        <w:widowControl/>
        <w:kinsoku/>
        <w:wordWrap/>
        <w:overflowPunct/>
        <w:topLinePunct w:val="0"/>
        <w:autoSpaceDE/>
        <w:autoSpaceDN/>
        <w:bidi w:val="0"/>
        <w:adjustRightInd/>
        <w:spacing w:before="0" w:beforeAutospacing="0" w:after="0" w:afterAutospacing="0" w:line="380" w:lineRule="exact"/>
        <w:ind w:firstLine="482" w:firstLineChars="200"/>
        <w:textAlignment w:val="auto"/>
        <w:rPr>
          <w:rFonts w:hint="eastAsia" w:ascii="宋体" w:hAnsi="宋体" w:cs="宋体"/>
          <w:b/>
          <w:bCs/>
          <w:sz w:val="24"/>
          <w:highlight w:val="none"/>
        </w:rPr>
      </w:pPr>
      <w:r>
        <w:rPr>
          <w:rFonts w:hint="eastAsia" w:ascii="宋体" w:hAnsi="宋体" w:cs="宋体"/>
          <w:b/>
          <w:bCs/>
          <w:sz w:val="24"/>
          <w:highlight w:val="none"/>
        </w:rPr>
        <w:t>1</w:t>
      </w:r>
      <w:r>
        <w:rPr>
          <w:rFonts w:hint="eastAsia" w:cs="宋体"/>
          <w:b/>
          <w:bCs/>
          <w:sz w:val="24"/>
          <w:highlight w:val="none"/>
          <w:lang w:val="en-US" w:eastAsia="zh-CN"/>
        </w:rPr>
        <w:t>1</w:t>
      </w:r>
      <w:r>
        <w:rPr>
          <w:rFonts w:hint="eastAsia" w:ascii="宋体" w:hAnsi="宋体" w:cs="宋体"/>
          <w:b/>
          <w:bCs/>
          <w:sz w:val="24"/>
          <w:highlight w:val="none"/>
        </w:rPr>
        <w:t>、诉讼相关费用承担</w:t>
      </w:r>
    </w:p>
    <w:p w14:paraId="430D330D">
      <w:pPr>
        <w:pStyle w:val="32"/>
        <w:keepNext w:val="0"/>
        <w:keepLines w:val="0"/>
        <w:pageBreakBefore w:val="0"/>
        <w:kinsoku/>
        <w:wordWrap/>
        <w:topLinePunct w:val="0"/>
        <w:bidi w:val="0"/>
        <w:snapToGrid/>
        <w:spacing w:beforeAutospacing="0" w:afterAutospacing="0" w:line="380" w:lineRule="exact"/>
        <w:ind w:firstLine="480" w:firstLineChars="200"/>
        <w:rPr>
          <w:rFonts w:hint="eastAsia" w:ascii="宋体" w:hAnsi="宋体" w:cs="宋体"/>
          <w:sz w:val="24"/>
          <w:highlight w:val="none"/>
        </w:rPr>
      </w:pPr>
      <w:r>
        <w:rPr>
          <w:rFonts w:hint="eastAsia" w:ascii="宋体" w:hAnsi="宋体" w:cs="宋体"/>
          <w:sz w:val="24"/>
          <w:highlight w:val="none"/>
        </w:rPr>
        <w:t>若因成交供应商未履行本项目合同项下义务导致采购人所产生的一切损失（包括但不限于人身财产的损失、律师费、诉讼费、保全费、鉴定费等），均由成交供应商承担赔偿责任。</w:t>
      </w:r>
    </w:p>
    <w:p w14:paraId="67323623">
      <w:pPr>
        <w:pStyle w:val="32"/>
        <w:keepNext w:val="0"/>
        <w:keepLines w:val="0"/>
        <w:pageBreakBefore w:val="0"/>
        <w:kinsoku/>
        <w:wordWrap/>
        <w:topLinePunct w:val="0"/>
        <w:bidi w:val="0"/>
        <w:snapToGrid/>
        <w:spacing w:beforeAutospacing="0" w:afterAutospacing="0" w:line="380" w:lineRule="exact"/>
        <w:ind w:firstLine="482" w:firstLineChars="200"/>
        <w:rPr>
          <w:rFonts w:hint="eastAsia" w:ascii="宋体" w:hAnsi="宋体" w:cs="宋体"/>
          <w:b/>
          <w:bCs/>
          <w:sz w:val="24"/>
          <w:highlight w:val="none"/>
        </w:rPr>
      </w:pPr>
      <w:r>
        <w:rPr>
          <w:rFonts w:hint="eastAsia" w:ascii="宋体" w:hAnsi="宋体" w:cs="宋体"/>
          <w:b/>
          <w:bCs/>
          <w:sz w:val="24"/>
          <w:highlight w:val="none"/>
        </w:rPr>
        <w:t>1</w:t>
      </w:r>
      <w:r>
        <w:rPr>
          <w:rFonts w:hint="eastAsia" w:ascii="宋体" w:hAnsi="宋体" w:cs="宋体"/>
          <w:b/>
          <w:bCs/>
          <w:sz w:val="24"/>
          <w:highlight w:val="none"/>
          <w:lang w:val="en-US" w:eastAsia="zh-CN"/>
        </w:rPr>
        <w:t>2</w:t>
      </w:r>
      <w:r>
        <w:rPr>
          <w:rFonts w:hint="eastAsia" w:ascii="宋体" w:hAnsi="宋体" w:cs="宋体"/>
          <w:b/>
          <w:bCs/>
          <w:sz w:val="24"/>
          <w:highlight w:val="none"/>
        </w:rPr>
        <w:t>、政策调整导致合同解除的情况</w:t>
      </w:r>
    </w:p>
    <w:p w14:paraId="444F0304">
      <w:pPr>
        <w:pStyle w:val="32"/>
        <w:keepNext w:val="0"/>
        <w:keepLines w:val="0"/>
        <w:pageBreakBefore w:val="0"/>
        <w:kinsoku/>
        <w:wordWrap/>
        <w:topLinePunct w:val="0"/>
        <w:bidi w:val="0"/>
        <w:snapToGrid/>
        <w:spacing w:beforeAutospacing="0" w:afterAutospacing="0" w:line="380" w:lineRule="exact"/>
        <w:ind w:firstLine="480" w:firstLineChars="200"/>
        <w:rPr>
          <w:rFonts w:hint="eastAsia" w:ascii="宋体" w:hAnsi="宋体" w:cs="宋体"/>
          <w:b/>
          <w:bCs/>
          <w:sz w:val="24"/>
          <w:highlight w:val="none"/>
        </w:rPr>
      </w:pPr>
      <w:r>
        <w:rPr>
          <w:rFonts w:hint="eastAsia" w:ascii="宋体" w:hAnsi="宋体" w:cs="宋体"/>
          <w:b w:val="0"/>
          <w:bCs w:val="0"/>
          <w:sz w:val="24"/>
          <w:highlight w:val="none"/>
        </w:rPr>
        <w:t>在合同履行期间，若遇政府部门或上级单位出台有关该项目的政策调整，继续履行合同违反相关政策文件要求的，采购人须提前10日通知成交供应商终止合同，因此造成的合同解除采购人不承担违约责任。</w:t>
      </w:r>
      <w:r>
        <w:rPr>
          <w:rFonts w:hint="eastAsia" w:ascii="宋体" w:hAnsi="宋体" w:cs="宋体"/>
          <w:b/>
          <w:bCs/>
          <w:sz w:val="24"/>
          <w:highlight w:val="none"/>
        </w:rPr>
        <w:br w:type="textWrapping"/>
      </w:r>
      <w:r>
        <w:rPr>
          <w:rFonts w:hint="eastAsia" w:ascii="宋体" w:hAnsi="宋体" w:cs="宋体"/>
          <w:b/>
          <w:bCs/>
          <w:sz w:val="24"/>
          <w:highlight w:val="none"/>
          <w:lang w:val="en-US" w:eastAsia="zh-CN"/>
        </w:rPr>
        <w:t xml:space="preserve">    </w:t>
      </w:r>
      <w:r>
        <w:rPr>
          <w:rFonts w:hint="eastAsia" w:ascii="宋体" w:hAnsi="宋体" w:cs="宋体"/>
          <w:b/>
          <w:bCs/>
          <w:sz w:val="24"/>
          <w:highlight w:val="none"/>
        </w:rPr>
        <w:t>1</w:t>
      </w:r>
      <w:r>
        <w:rPr>
          <w:rFonts w:hint="eastAsia" w:ascii="宋体" w:hAnsi="宋体" w:cs="宋体"/>
          <w:b/>
          <w:bCs/>
          <w:sz w:val="24"/>
          <w:highlight w:val="none"/>
          <w:lang w:val="en-US" w:eastAsia="zh-CN"/>
        </w:rPr>
        <w:t>3</w:t>
      </w:r>
      <w:r>
        <w:rPr>
          <w:rFonts w:hint="eastAsia" w:ascii="宋体" w:hAnsi="宋体" w:cs="宋体"/>
          <w:b/>
          <w:bCs/>
          <w:sz w:val="24"/>
          <w:highlight w:val="none"/>
        </w:rPr>
        <w:t>、不可抗力</w:t>
      </w:r>
    </w:p>
    <w:p w14:paraId="2EA436D2">
      <w:pPr>
        <w:pStyle w:val="32"/>
        <w:keepNext w:val="0"/>
        <w:keepLines w:val="0"/>
        <w:pageBreakBefore w:val="0"/>
        <w:kinsoku/>
        <w:wordWrap/>
        <w:topLinePunct w:val="0"/>
        <w:bidi w:val="0"/>
        <w:snapToGrid/>
        <w:spacing w:beforeAutospacing="0" w:afterAutospacing="0" w:line="380" w:lineRule="exact"/>
        <w:ind w:firstLine="480" w:firstLineChars="200"/>
        <w:rPr>
          <w:rFonts w:hint="eastAsia" w:ascii="宋体" w:hAnsi="宋体" w:cs="宋体"/>
          <w:sz w:val="24"/>
          <w:highlight w:val="none"/>
        </w:rPr>
      </w:pPr>
      <w:r>
        <w:rPr>
          <w:rFonts w:hint="eastAsia" w:ascii="宋体" w:hAnsi="宋体" w:cs="宋体"/>
          <w:sz w:val="24"/>
          <w:highlight w:val="none"/>
        </w:rPr>
        <w:t>1</w:t>
      </w:r>
      <w:r>
        <w:rPr>
          <w:rFonts w:hint="eastAsia" w:ascii="宋体" w:hAnsi="宋体" w:cs="宋体"/>
          <w:sz w:val="24"/>
          <w:highlight w:val="none"/>
          <w:lang w:val="en-US" w:eastAsia="zh-CN"/>
        </w:rPr>
        <w:t>3</w:t>
      </w:r>
      <w:r>
        <w:rPr>
          <w:rFonts w:hint="eastAsia" w:ascii="宋体" w:hAnsi="宋体" w:cs="宋体"/>
          <w:sz w:val="24"/>
          <w:highlight w:val="none"/>
        </w:rPr>
        <w:t>.1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14:paraId="5ECCABEE">
      <w:pPr>
        <w:pStyle w:val="32"/>
        <w:keepNext w:val="0"/>
        <w:keepLines w:val="0"/>
        <w:pageBreakBefore w:val="0"/>
        <w:kinsoku/>
        <w:wordWrap/>
        <w:topLinePunct w:val="0"/>
        <w:bidi w:val="0"/>
        <w:snapToGrid/>
        <w:spacing w:beforeAutospacing="0" w:afterAutospacing="0" w:line="380" w:lineRule="exact"/>
        <w:ind w:firstLine="480" w:firstLineChars="200"/>
        <w:rPr>
          <w:rFonts w:hint="eastAsia" w:ascii="宋体" w:hAnsi="宋体" w:cs="宋体"/>
          <w:sz w:val="24"/>
          <w:highlight w:val="none"/>
        </w:rPr>
      </w:pPr>
      <w:r>
        <w:rPr>
          <w:rFonts w:hint="eastAsia" w:ascii="宋体" w:hAnsi="宋体" w:cs="宋体"/>
          <w:sz w:val="24"/>
          <w:highlight w:val="none"/>
        </w:rPr>
        <w:t>1</w:t>
      </w:r>
      <w:r>
        <w:rPr>
          <w:rFonts w:hint="eastAsia" w:ascii="宋体" w:hAnsi="宋体" w:cs="宋体"/>
          <w:sz w:val="24"/>
          <w:highlight w:val="none"/>
          <w:lang w:val="en-US" w:eastAsia="zh-CN"/>
        </w:rPr>
        <w:t>3</w:t>
      </w:r>
      <w:r>
        <w:rPr>
          <w:rFonts w:hint="eastAsia" w:ascii="宋体" w:hAnsi="宋体" w:cs="宋体"/>
          <w:sz w:val="24"/>
          <w:highlight w:val="none"/>
        </w:rPr>
        <w:t>.2合同中的不可抗力指不能预见、不能避免并不能克服的客观情况。包括但不限于：自然灾害如地震、台风、洪水、火灾及政府行为、法律规定或其适用的变化或者其他任何无法预见、避免或者控制的事件。</w:t>
      </w:r>
    </w:p>
    <w:p w14:paraId="087393C8">
      <w:pPr>
        <w:pStyle w:val="32"/>
        <w:keepNext w:val="0"/>
        <w:keepLines w:val="0"/>
        <w:pageBreakBefore w:val="0"/>
        <w:kinsoku/>
        <w:wordWrap/>
        <w:topLinePunct w:val="0"/>
        <w:bidi w:val="0"/>
        <w:spacing w:line="380" w:lineRule="exact"/>
        <w:ind w:firstLine="482" w:firstLineChars="200"/>
        <w:rPr>
          <w:rFonts w:hint="eastAsia" w:ascii="宋体" w:hAnsi="宋体" w:cs="宋体"/>
          <w:b/>
          <w:bCs/>
          <w:sz w:val="24"/>
          <w:highlight w:val="none"/>
        </w:rPr>
      </w:pPr>
      <w:r>
        <w:rPr>
          <w:rFonts w:hint="eastAsia" w:ascii="宋体" w:hAnsi="宋体" w:cs="宋体"/>
          <w:b/>
          <w:bCs/>
          <w:sz w:val="24"/>
          <w:highlight w:val="none"/>
        </w:rPr>
        <w:t>1</w:t>
      </w:r>
      <w:r>
        <w:rPr>
          <w:rFonts w:hint="eastAsia" w:ascii="宋体" w:hAnsi="宋体" w:cs="宋体"/>
          <w:b/>
          <w:bCs/>
          <w:sz w:val="24"/>
          <w:highlight w:val="none"/>
          <w:lang w:val="en-US" w:eastAsia="zh-CN"/>
        </w:rPr>
        <w:t>4</w:t>
      </w:r>
      <w:r>
        <w:rPr>
          <w:rFonts w:hint="eastAsia" w:ascii="宋体" w:hAnsi="宋体" w:cs="宋体"/>
          <w:b/>
          <w:bCs/>
          <w:sz w:val="24"/>
          <w:highlight w:val="none"/>
        </w:rPr>
        <w:t>、专利权及知识产权</w:t>
      </w:r>
    </w:p>
    <w:p w14:paraId="7E3C5B43">
      <w:pPr>
        <w:pStyle w:val="32"/>
        <w:keepNext w:val="0"/>
        <w:keepLines w:val="0"/>
        <w:pageBreakBefore w:val="0"/>
        <w:kinsoku/>
        <w:wordWrap/>
        <w:topLinePunct w:val="0"/>
        <w:bidi w:val="0"/>
        <w:spacing w:line="380" w:lineRule="exact"/>
        <w:ind w:firstLine="480" w:firstLineChars="200"/>
        <w:rPr>
          <w:rFonts w:hint="eastAsia" w:ascii="宋体" w:hAnsi="宋体" w:cs="宋体"/>
          <w:sz w:val="24"/>
          <w:highlight w:val="none"/>
        </w:rPr>
      </w:pPr>
      <w:r>
        <w:rPr>
          <w:rFonts w:hint="eastAsia" w:ascii="宋体" w:hAnsi="宋体" w:cs="宋体"/>
          <w:sz w:val="24"/>
          <w:highlight w:val="none"/>
        </w:rPr>
        <w:t>成交供应商须保障采购人在使用该货物或其任何一部分时不受到第三方关于侵犯专利权、商标权或工业设计权等知识产权的指控。如果任何第三方提出侵权指控与采购人无关，成交供应商须与第三方交涉并承担可能发生的责任与一切费用。如采购人因此而遭致损失的，成交供应商应赔偿该损失。</w:t>
      </w:r>
    </w:p>
    <w:p w14:paraId="2381A9DA">
      <w:pPr>
        <w:pStyle w:val="32"/>
        <w:keepNext w:val="0"/>
        <w:keepLines w:val="0"/>
        <w:pageBreakBefore w:val="0"/>
        <w:kinsoku/>
        <w:wordWrap/>
        <w:topLinePunct w:val="0"/>
        <w:bidi w:val="0"/>
        <w:spacing w:line="380" w:lineRule="exact"/>
        <w:ind w:firstLine="482" w:firstLineChars="200"/>
        <w:rPr>
          <w:rFonts w:hint="eastAsia" w:ascii="宋体" w:hAnsi="宋体" w:cs="宋体"/>
          <w:b/>
          <w:bCs/>
          <w:sz w:val="24"/>
          <w:highlight w:val="none"/>
        </w:rPr>
      </w:pPr>
      <w:r>
        <w:rPr>
          <w:rFonts w:hint="eastAsia" w:ascii="宋体" w:hAnsi="宋体" w:cs="宋体"/>
          <w:b/>
          <w:bCs/>
          <w:sz w:val="24"/>
          <w:highlight w:val="none"/>
        </w:rPr>
        <w:t>1</w:t>
      </w:r>
      <w:r>
        <w:rPr>
          <w:rFonts w:hint="eastAsia" w:ascii="宋体" w:hAnsi="宋体" w:cs="宋体"/>
          <w:b/>
          <w:bCs/>
          <w:sz w:val="24"/>
          <w:highlight w:val="none"/>
          <w:lang w:val="en-US" w:eastAsia="zh-CN"/>
        </w:rPr>
        <w:t>5</w:t>
      </w:r>
      <w:r>
        <w:rPr>
          <w:rFonts w:hint="eastAsia" w:ascii="宋体" w:hAnsi="宋体" w:cs="宋体"/>
          <w:b/>
          <w:bCs/>
          <w:sz w:val="24"/>
          <w:highlight w:val="none"/>
        </w:rPr>
        <w:t>、保密条款</w:t>
      </w:r>
    </w:p>
    <w:p w14:paraId="3CBA3F98">
      <w:pPr>
        <w:pStyle w:val="32"/>
        <w:keepNext w:val="0"/>
        <w:keepLines w:val="0"/>
        <w:pageBreakBefore w:val="0"/>
        <w:numPr>
          <w:ilvl w:val="0"/>
          <w:numId w:val="0"/>
        </w:numPr>
        <w:kinsoku/>
        <w:wordWrap/>
        <w:topLinePunct w:val="0"/>
        <w:bidi w:val="0"/>
        <w:spacing w:line="380" w:lineRule="exact"/>
        <w:ind w:firstLine="480" w:firstLineChars="200"/>
        <w:rPr>
          <w:rFonts w:hint="eastAsia" w:ascii="宋体" w:hAnsi="宋体" w:eastAsia="宋体" w:cs="宋体"/>
          <w:sz w:val="24"/>
          <w:lang w:eastAsia="zh-CN"/>
        </w:rPr>
      </w:pPr>
      <w:r>
        <w:rPr>
          <w:rFonts w:hint="eastAsia" w:ascii="宋体" w:hAnsi="宋体" w:eastAsia="宋体" w:cs="宋体"/>
          <w:sz w:val="24"/>
        </w:rPr>
        <w:t>1</w:t>
      </w:r>
      <w:r>
        <w:rPr>
          <w:rFonts w:hint="eastAsia" w:ascii="宋体" w:hAnsi="宋体" w:cs="宋体"/>
          <w:sz w:val="24"/>
          <w:lang w:val="en-US" w:eastAsia="zh-CN"/>
        </w:rPr>
        <w:t>5</w:t>
      </w:r>
      <w:r>
        <w:rPr>
          <w:rFonts w:hint="eastAsia" w:ascii="宋体" w:hAnsi="宋体" w:eastAsia="宋体" w:cs="宋体"/>
          <w:sz w:val="24"/>
        </w:rPr>
        <w:t>.1因本项目采购人属军警部门，为保证安全，成交供应商其法人、股东、拟派驻本项目的人员对涉及采购人的信息严格保密。一旦发生涉密事</w:t>
      </w:r>
      <w:r>
        <w:rPr>
          <w:rFonts w:hint="eastAsia" w:ascii="宋体" w:hAnsi="宋体" w:eastAsia="宋体" w:cs="宋体"/>
          <w:sz w:val="24"/>
          <w:lang w:val="en-US" w:eastAsia="zh-CN"/>
        </w:rPr>
        <w:t>件</w:t>
      </w:r>
      <w:r>
        <w:rPr>
          <w:rFonts w:hint="eastAsia" w:ascii="宋体" w:hAnsi="宋体" w:eastAsia="宋体" w:cs="宋体"/>
          <w:sz w:val="24"/>
        </w:rPr>
        <w:t>采购人有权解除合同并追究相关责任</w:t>
      </w:r>
      <w:r>
        <w:rPr>
          <w:rFonts w:hint="eastAsia" w:ascii="宋体" w:hAnsi="宋体" w:eastAsia="宋体" w:cs="宋体"/>
          <w:sz w:val="24"/>
          <w:lang w:eastAsia="zh-CN"/>
        </w:rPr>
        <w:t>。</w:t>
      </w:r>
    </w:p>
    <w:p w14:paraId="2BB0350A">
      <w:pPr>
        <w:pStyle w:val="32"/>
        <w:keepNext w:val="0"/>
        <w:keepLines w:val="0"/>
        <w:pageBreakBefore w:val="0"/>
        <w:kinsoku/>
        <w:wordWrap/>
        <w:topLinePunct w:val="0"/>
        <w:bidi w:val="0"/>
        <w:spacing w:line="380" w:lineRule="exact"/>
        <w:ind w:firstLine="480" w:firstLineChars="200"/>
        <w:rPr>
          <w:rFonts w:hint="eastAsia" w:ascii="宋体" w:hAnsi="宋体" w:eastAsia="宋体" w:cs="宋体"/>
          <w:sz w:val="24"/>
        </w:rPr>
      </w:pPr>
      <w:r>
        <w:rPr>
          <w:rFonts w:hint="eastAsia" w:ascii="宋体" w:hAnsi="宋体" w:cs="宋体"/>
          <w:sz w:val="24"/>
          <w:lang w:val="en-US" w:eastAsia="zh-CN"/>
        </w:rPr>
        <w:t>15</w:t>
      </w:r>
      <w:r>
        <w:rPr>
          <w:rFonts w:hint="eastAsia" w:ascii="宋体" w:hAnsi="宋体" w:eastAsia="宋体" w:cs="宋体"/>
          <w:sz w:val="24"/>
        </w:rPr>
        <w:t>.</w:t>
      </w:r>
      <w:r>
        <w:rPr>
          <w:rFonts w:hint="eastAsia" w:ascii="宋体" w:hAnsi="宋体" w:eastAsia="宋体" w:cs="宋体"/>
          <w:sz w:val="24"/>
          <w:lang w:val="en-US" w:eastAsia="zh-CN"/>
        </w:rPr>
        <w:t>2</w:t>
      </w:r>
      <w:r>
        <w:rPr>
          <w:rFonts w:hint="eastAsia" w:ascii="宋体" w:hAnsi="宋体" w:eastAsia="宋体" w:cs="宋体"/>
          <w:sz w:val="24"/>
        </w:rPr>
        <w:t>成交供应商应当对合同的内容、因履行合同或在合同期间知悉的或收到的采购人的财务、技术、产品信息、民警资料或其他工作上的文件资料、工作内容等予以保密，不得向本合同以外的任何第三方披露，签订并严格执行《单位保密</w:t>
      </w:r>
      <w:r>
        <w:rPr>
          <w:rFonts w:hint="eastAsia" w:ascii="宋体" w:hAnsi="宋体" w:cs="宋体"/>
          <w:sz w:val="24"/>
          <w:lang w:eastAsia="zh-CN"/>
        </w:rPr>
        <w:t>协议</w:t>
      </w:r>
      <w:r>
        <w:rPr>
          <w:rFonts w:hint="eastAsia" w:ascii="宋体" w:hAnsi="宋体" w:eastAsia="宋体" w:cs="宋体"/>
          <w:sz w:val="24"/>
        </w:rPr>
        <w:t>》；成交供应商进入采购人工作区域的工作人员需签订《个人保密承诺书》，严格履行保密义务。</w:t>
      </w:r>
    </w:p>
    <w:p w14:paraId="62D748A6">
      <w:pPr>
        <w:pStyle w:val="32"/>
        <w:keepNext w:val="0"/>
        <w:keepLines w:val="0"/>
        <w:pageBreakBefore w:val="0"/>
        <w:kinsoku/>
        <w:wordWrap/>
        <w:topLinePunct w:val="0"/>
        <w:bidi w:val="0"/>
        <w:spacing w:line="380" w:lineRule="exact"/>
        <w:ind w:firstLine="480" w:firstLineChars="200"/>
        <w:rPr>
          <w:rFonts w:hint="eastAsia" w:ascii="宋体" w:hAnsi="宋体" w:eastAsia="宋体" w:cs="宋体"/>
          <w:sz w:val="24"/>
        </w:rPr>
      </w:pPr>
      <w:r>
        <w:rPr>
          <w:rFonts w:hint="eastAsia" w:ascii="宋体" w:hAnsi="宋体" w:eastAsia="宋体" w:cs="宋体"/>
          <w:sz w:val="24"/>
        </w:rPr>
        <w:t>1</w:t>
      </w:r>
      <w:r>
        <w:rPr>
          <w:rFonts w:hint="eastAsia" w:ascii="宋体" w:hAnsi="宋体" w:cs="宋体"/>
          <w:sz w:val="24"/>
          <w:lang w:val="en-US" w:eastAsia="zh-CN"/>
        </w:rPr>
        <w:t>5</w:t>
      </w:r>
      <w:r>
        <w:rPr>
          <w:rFonts w:hint="eastAsia" w:ascii="宋体" w:hAnsi="宋体" w:eastAsia="宋体" w:cs="宋体"/>
          <w:sz w:val="24"/>
        </w:rPr>
        <w:t>.</w:t>
      </w:r>
      <w:r>
        <w:rPr>
          <w:rFonts w:hint="eastAsia" w:ascii="宋体" w:hAnsi="宋体" w:eastAsia="宋体" w:cs="宋体"/>
          <w:sz w:val="24"/>
          <w:lang w:val="en-US" w:eastAsia="zh-CN"/>
        </w:rPr>
        <w:t>3</w:t>
      </w:r>
      <w:r>
        <w:rPr>
          <w:rFonts w:hint="eastAsia" w:ascii="宋体" w:hAnsi="宋体" w:eastAsia="宋体" w:cs="宋体"/>
          <w:sz w:val="24"/>
        </w:rPr>
        <w:t>成交供应商违反本条约定泄露采购人的涉密信息的，应承担相应的法律责任，造成采购人损失的，成交供应商应当依法承担赔偿责任。</w:t>
      </w:r>
    </w:p>
    <w:p w14:paraId="7592392A">
      <w:pPr>
        <w:pStyle w:val="32"/>
        <w:keepNext w:val="0"/>
        <w:keepLines w:val="0"/>
        <w:pageBreakBefore w:val="0"/>
        <w:kinsoku/>
        <w:wordWrap/>
        <w:topLinePunct w:val="0"/>
        <w:bidi w:val="0"/>
        <w:spacing w:line="380" w:lineRule="exact"/>
        <w:ind w:firstLine="480" w:firstLineChars="200"/>
        <w:rPr>
          <w:rFonts w:hint="eastAsia" w:ascii="宋体" w:hAnsi="宋体" w:eastAsia="宋体" w:cs="宋体"/>
          <w:sz w:val="24"/>
        </w:rPr>
      </w:pPr>
      <w:r>
        <w:rPr>
          <w:rFonts w:hint="eastAsia" w:ascii="宋体" w:hAnsi="宋体" w:eastAsia="宋体" w:cs="宋体"/>
          <w:sz w:val="24"/>
        </w:rPr>
        <w:t>1</w:t>
      </w:r>
      <w:r>
        <w:rPr>
          <w:rFonts w:hint="eastAsia" w:ascii="宋体" w:hAnsi="宋体" w:cs="宋体"/>
          <w:sz w:val="24"/>
          <w:lang w:val="en-US" w:eastAsia="zh-CN"/>
        </w:rPr>
        <w:t>5</w:t>
      </w:r>
      <w:r>
        <w:rPr>
          <w:rFonts w:hint="eastAsia" w:ascii="宋体" w:hAnsi="宋体" w:eastAsia="宋体" w:cs="宋体"/>
          <w:sz w:val="24"/>
        </w:rPr>
        <w:t>.</w:t>
      </w:r>
      <w:r>
        <w:rPr>
          <w:rFonts w:hint="eastAsia" w:ascii="宋体" w:hAnsi="宋体" w:eastAsia="宋体" w:cs="宋体"/>
          <w:sz w:val="24"/>
          <w:lang w:val="en-US" w:eastAsia="zh-CN"/>
        </w:rPr>
        <w:t>4</w:t>
      </w:r>
      <w:r>
        <w:rPr>
          <w:rFonts w:hint="eastAsia" w:ascii="宋体" w:hAnsi="宋体" w:eastAsia="宋体" w:cs="宋体"/>
          <w:sz w:val="24"/>
        </w:rPr>
        <w:t>本条款不因合同届满或解除而失效。</w:t>
      </w:r>
    </w:p>
    <w:p w14:paraId="36C7189D">
      <w:pPr>
        <w:pStyle w:val="32"/>
        <w:keepNext w:val="0"/>
        <w:keepLines w:val="0"/>
        <w:pageBreakBefore w:val="0"/>
        <w:kinsoku/>
        <w:wordWrap/>
        <w:topLinePunct w:val="0"/>
        <w:bidi w:val="0"/>
        <w:spacing w:line="380" w:lineRule="exact"/>
        <w:ind w:firstLine="482" w:firstLineChars="200"/>
        <w:rPr>
          <w:rFonts w:hint="eastAsia" w:ascii="宋体" w:hAnsi="宋体" w:cs="宋体"/>
          <w:b/>
          <w:bCs/>
          <w:sz w:val="24"/>
        </w:rPr>
      </w:pPr>
      <w:r>
        <w:rPr>
          <w:rFonts w:hint="eastAsia" w:ascii="宋体" w:hAnsi="宋体" w:cs="宋体"/>
          <w:b/>
          <w:bCs/>
          <w:sz w:val="24"/>
        </w:rPr>
        <w:t>1</w:t>
      </w:r>
      <w:r>
        <w:rPr>
          <w:rFonts w:hint="eastAsia" w:ascii="宋体" w:hAnsi="宋体" w:cs="宋体"/>
          <w:b/>
          <w:bCs/>
          <w:sz w:val="24"/>
          <w:lang w:val="en-US" w:eastAsia="zh-CN"/>
        </w:rPr>
        <w:t>6</w:t>
      </w:r>
      <w:r>
        <w:rPr>
          <w:rFonts w:hint="eastAsia" w:ascii="宋体" w:hAnsi="宋体" w:cs="宋体"/>
          <w:b/>
          <w:bCs/>
          <w:sz w:val="24"/>
        </w:rPr>
        <w:t>、廉政条款</w:t>
      </w:r>
    </w:p>
    <w:p w14:paraId="7CD819ED">
      <w:pPr>
        <w:pStyle w:val="32"/>
        <w:keepNext w:val="0"/>
        <w:keepLines w:val="0"/>
        <w:pageBreakBefore w:val="0"/>
        <w:kinsoku/>
        <w:wordWrap/>
        <w:topLinePunct w:val="0"/>
        <w:bidi w:val="0"/>
        <w:spacing w:line="380" w:lineRule="exact"/>
        <w:ind w:firstLine="480" w:firstLineChars="200"/>
        <w:rPr>
          <w:rFonts w:hint="eastAsia" w:ascii="宋体" w:hAnsi="宋体" w:cs="宋体"/>
          <w:sz w:val="24"/>
        </w:rPr>
      </w:pPr>
      <w:r>
        <w:rPr>
          <w:rFonts w:hint="eastAsia" w:ascii="宋体" w:hAnsi="宋体" w:cs="宋体"/>
          <w:sz w:val="24"/>
        </w:rPr>
        <w:t>成交供应商及其工作人员不得有以任何形式行贿采购人工作人员的行为，若发现并被核查属实的，采购人有权解除合同且不退还履约保证金，情节严重的，成交供应商及其工作人员还要承担相应的法律责任；采购人及其工作人员不得索要或接受成交供应商的礼金及吃请等，如有违反廉政纪律等行为的，依据有关规定给予党纪、政纪或组织处理，情节严重的，还应承担相应的法律责任。</w:t>
      </w:r>
    </w:p>
    <w:p w14:paraId="191517CD">
      <w:pPr>
        <w:pStyle w:val="32"/>
        <w:keepNext w:val="0"/>
        <w:keepLines w:val="0"/>
        <w:pageBreakBefore w:val="0"/>
        <w:kinsoku/>
        <w:wordWrap/>
        <w:topLinePunct w:val="0"/>
        <w:bidi w:val="0"/>
        <w:spacing w:line="380" w:lineRule="exact"/>
        <w:ind w:firstLine="482" w:firstLineChars="200"/>
        <w:rPr>
          <w:rFonts w:hint="eastAsia" w:ascii="宋体" w:hAnsi="宋体" w:cs="宋体"/>
          <w:b/>
          <w:bCs/>
          <w:sz w:val="24"/>
        </w:rPr>
      </w:pPr>
      <w:r>
        <w:rPr>
          <w:rFonts w:hint="eastAsia" w:ascii="宋体" w:hAnsi="宋体" w:cs="宋体"/>
          <w:b/>
          <w:bCs/>
          <w:sz w:val="24"/>
        </w:rPr>
        <w:t>1</w:t>
      </w:r>
      <w:r>
        <w:rPr>
          <w:rFonts w:hint="eastAsia" w:ascii="宋体" w:hAnsi="宋体" w:cs="宋体"/>
          <w:b/>
          <w:bCs/>
          <w:sz w:val="24"/>
          <w:lang w:val="en-US" w:eastAsia="zh-CN"/>
        </w:rPr>
        <w:t>7</w:t>
      </w:r>
      <w:r>
        <w:rPr>
          <w:rFonts w:hint="eastAsia" w:ascii="宋体" w:hAnsi="宋体" w:cs="宋体"/>
          <w:b/>
          <w:bCs/>
          <w:sz w:val="24"/>
        </w:rPr>
        <w:t>、合同纠纷处理方式</w:t>
      </w:r>
    </w:p>
    <w:p w14:paraId="1B290E41">
      <w:pPr>
        <w:pStyle w:val="32"/>
        <w:keepNext w:val="0"/>
        <w:keepLines w:val="0"/>
        <w:pageBreakBefore w:val="0"/>
        <w:kinsoku/>
        <w:wordWrap/>
        <w:topLinePunct w:val="0"/>
        <w:bidi w:val="0"/>
        <w:spacing w:line="380" w:lineRule="exact"/>
        <w:ind w:firstLine="480" w:firstLineChars="200"/>
        <w:rPr>
          <w:rFonts w:hint="eastAsia" w:ascii="宋体" w:hAnsi="宋体" w:cs="宋体"/>
          <w:sz w:val="24"/>
        </w:rPr>
      </w:pPr>
      <w:r>
        <w:rPr>
          <w:rFonts w:hint="eastAsia" w:ascii="宋体" w:hAnsi="宋体" w:cs="宋体"/>
          <w:sz w:val="24"/>
        </w:rPr>
        <w:t>1</w:t>
      </w:r>
      <w:r>
        <w:rPr>
          <w:rFonts w:hint="eastAsia" w:ascii="宋体" w:hAnsi="宋体" w:cs="宋体"/>
          <w:sz w:val="24"/>
          <w:lang w:val="en-US" w:eastAsia="zh-CN"/>
        </w:rPr>
        <w:t>7</w:t>
      </w:r>
      <w:r>
        <w:rPr>
          <w:rFonts w:hint="eastAsia" w:ascii="宋体" w:hAnsi="宋体" w:cs="宋体"/>
          <w:sz w:val="24"/>
        </w:rPr>
        <w:t>.1合同争议处理方式</w:t>
      </w:r>
    </w:p>
    <w:p w14:paraId="3B89E050">
      <w:pPr>
        <w:pStyle w:val="32"/>
        <w:keepNext w:val="0"/>
        <w:keepLines w:val="0"/>
        <w:pageBreakBefore w:val="0"/>
        <w:kinsoku/>
        <w:wordWrap/>
        <w:topLinePunct w:val="0"/>
        <w:bidi w:val="0"/>
        <w:spacing w:line="380" w:lineRule="exact"/>
        <w:ind w:firstLine="480" w:firstLineChars="200"/>
        <w:rPr>
          <w:rFonts w:hint="eastAsia" w:ascii="宋体" w:hAnsi="宋体" w:cs="宋体"/>
          <w:sz w:val="24"/>
        </w:rPr>
      </w:pPr>
      <w:r>
        <w:rPr>
          <w:rFonts w:hint="eastAsia" w:ascii="宋体" w:hAnsi="宋体" w:cs="宋体"/>
          <w:sz w:val="24"/>
        </w:rPr>
        <w:t>采购人与成交供应商必须认真履行合同条款。因合同或与合同有关的一切事项发生争议，由双方友好协商解决，协商不成的，任何一方均可向采购人所在地人民法院提起诉讼。</w:t>
      </w:r>
    </w:p>
    <w:p w14:paraId="5161AB37">
      <w:pPr>
        <w:pStyle w:val="32"/>
        <w:keepNext w:val="0"/>
        <w:keepLines w:val="0"/>
        <w:pageBreakBefore w:val="0"/>
        <w:kinsoku/>
        <w:wordWrap/>
        <w:topLinePunct w:val="0"/>
        <w:bidi w:val="0"/>
        <w:spacing w:line="380" w:lineRule="exact"/>
        <w:ind w:firstLine="480" w:firstLineChars="200"/>
        <w:rPr>
          <w:rFonts w:hint="eastAsia" w:ascii="宋体" w:hAnsi="宋体" w:cs="宋体"/>
          <w:sz w:val="24"/>
        </w:rPr>
      </w:pPr>
      <w:r>
        <w:rPr>
          <w:rFonts w:hint="eastAsia" w:ascii="宋体" w:hAnsi="宋体" w:cs="宋体"/>
          <w:sz w:val="24"/>
        </w:rPr>
        <w:t>1</w:t>
      </w:r>
      <w:r>
        <w:rPr>
          <w:rFonts w:hint="eastAsia" w:ascii="宋体" w:hAnsi="宋体" w:cs="宋体"/>
          <w:sz w:val="24"/>
          <w:lang w:val="en-US" w:eastAsia="zh-CN"/>
        </w:rPr>
        <w:t>7</w:t>
      </w:r>
      <w:r>
        <w:rPr>
          <w:rFonts w:hint="eastAsia" w:ascii="宋体" w:hAnsi="宋体" w:cs="宋体"/>
          <w:sz w:val="24"/>
        </w:rPr>
        <w:t>.2合同补充和修改</w:t>
      </w:r>
    </w:p>
    <w:p w14:paraId="4AC268C0">
      <w:pPr>
        <w:pStyle w:val="32"/>
        <w:keepNext w:val="0"/>
        <w:keepLines w:val="0"/>
        <w:pageBreakBefore w:val="0"/>
        <w:kinsoku/>
        <w:wordWrap/>
        <w:topLinePunct w:val="0"/>
        <w:bidi w:val="0"/>
        <w:spacing w:line="380" w:lineRule="exact"/>
        <w:ind w:firstLine="480" w:firstLineChars="200"/>
        <w:rPr>
          <w:rFonts w:hint="eastAsia" w:ascii="宋体" w:hAnsi="宋体" w:cs="宋体"/>
          <w:sz w:val="24"/>
        </w:rPr>
      </w:pPr>
      <w:r>
        <w:rPr>
          <w:rFonts w:hint="eastAsia" w:ascii="宋体" w:hAnsi="宋体" w:cs="宋体"/>
          <w:sz w:val="24"/>
        </w:rPr>
        <w:t>本合同生效后，双方对合同内容的变更或补充应采取书面形式，并经双方签字并盖章确认。</w:t>
      </w:r>
    </w:p>
    <w:p w14:paraId="13B45ADE">
      <w:pPr>
        <w:keepNext w:val="0"/>
        <w:keepLines w:val="0"/>
        <w:pageBreakBefore w:val="0"/>
        <w:kinsoku/>
        <w:wordWrap/>
        <w:topLinePunct w:val="0"/>
        <w:bidi w:val="0"/>
        <w:spacing w:line="380" w:lineRule="exact"/>
        <w:ind w:firstLine="482" w:firstLineChars="200"/>
        <w:rPr>
          <w:rFonts w:ascii="宋体" w:hAnsi="宋体"/>
          <w:b/>
          <w:sz w:val="24"/>
        </w:rPr>
      </w:pPr>
      <w:r>
        <w:rPr>
          <w:rFonts w:hint="eastAsia" w:ascii="宋体" w:hAnsi="宋体"/>
          <w:b/>
          <w:sz w:val="24"/>
        </w:rPr>
        <w:t>四、其他事项</w:t>
      </w:r>
    </w:p>
    <w:p w14:paraId="6AC778E6">
      <w:pPr>
        <w:pStyle w:val="32"/>
        <w:keepNext w:val="0"/>
        <w:keepLines w:val="0"/>
        <w:pageBreakBefore w:val="0"/>
        <w:kinsoku/>
        <w:wordWrap/>
        <w:topLinePunct w:val="0"/>
        <w:bidi w:val="0"/>
        <w:spacing w:line="380" w:lineRule="exact"/>
        <w:ind w:firstLine="480" w:firstLineChars="200"/>
        <w:rPr>
          <w:rFonts w:hint="eastAsia" w:ascii="宋体" w:hAnsi="宋体" w:cs="宋体"/>
          <w:sz w:val="24"/>
        </w:rPr>
      </w:pPr>
      <w:r>
        <w:rPr>
          <w:rFonts w:hint="eastAsia" w:ascii="宋体" w:hAnsi="宋体" w:cs="宋体"/>
          <w:sz w:val="24"/>
        </w:rPr>
        <w:t>1、除竞价文件另有规定外，若出现有关法律、法规和规章有强制性规定但竞价文件未列明的情形，则供应商应按照有关法律、法规和规章强制性规定执行。</w:t>
      </w:r>
    </w:p>
    <w:p w14:paraId="2CFD075B">
      <w:pPr>
        <w:pStyle w:val="32"/>
        <w:keepNext w:val="0"/>
        <w:keepLines w:val="0"/>
        <w:pageBreakBefore w:val="0"/>
        <w:kinsoku/>
        <w:wordWrap/>
        <w:topLinePunct w:val="0"/>
        <w:bidi w:val="0"/>
        <w:spacing w:line="380" w:lineRule="exact"/>
        <w:ind w:firstLine="480" w:firstLineChars="200"/>
        <w:rPr>
          <w:rFonts w:hint="eastAsia" w:ascii="宋体" w:hAnsi="宋体" w:cs="宋体"/>
          <w:sz w:val="24"/>
        </w:rPr>
      </w:pPr>
      <w:r>
        <w:rPr>
          <w:rFonts w:hint="eastAsia" w:ascii="宋体" w:hAnsi="宋体" w:cs="宋体"/>
          <w:sz w:val="24"/>
        </w:rPr>
        <w:t>2、</w:t>
      </w:r>
      <w:r>
        <w:rPr>
          <w:rFonts w:hint="eastAsia" w:ascii="宋体" w:hAnsi="宋体" w:cs="宋体"/>
          <w:sz w:val="24"/>
          <w:lang w:val="zh-CN"/>
        </w:rPr>
        <w:t>如采购人上级主管部门出台新的规定，本项目相关要求与之不符的，供应商均应无条件配合按新的规定执行。</w:t>
      </w:r>
    </w:p>
    <w:p w14:paraId="07516650">
      <w:pPr>
        <w:pStyle w:val="32"/>
        <w:keepNext w:val="0"/>
        <w:keepLines w:val="0"/>
        <w:pageBreakBefore w:val="0"/>
        <w:kinsoku/>
        <w:wordWrap/>
        <w:topLinePunct w:val="0"/>
        <w:bidi w:val="0"/>
        <w:spacing w:line="380" w:lineRule="exact"/>
        <w:ind w:firstLine="480" w:firstLineChars="200"/>
        <w:rPr>
          <w:rFonts w:hint="eastAsia" w:ascii="宋体" w:hAnsi="宋体" w:cs="宋体"/>
          <w:sz w:val="24"/>
        </w:rPr>
      </w:pPr>
      <w:r>
        <w:rPr>
          <w:rFonts w:hint="eastAsia" w:ascii="宋体" w:hAnsi="宋体" w:cs="宋体"/>
          <w:sz w:val="24"/>
        </w:rPr>
        <w:t>3、本采购项目的竞价文件、供应商的响应文件以及相关的承诺等均为合同不可分割的一部分，与合同具有同等法律效力。</w:t>
      </w:r>
    </w:p>
    <w:p w14:paraId="0C118669">
      <w:pPr>
        <w:pStyle w:val="32"/>
        <w:keepNext w:val="0"/>
        <w:keepLines w:val="0"/>
        <w:pageBreakBefore w:val="0"/>
        <w:kinsoku/>
        <w:wordWrap/>
        <w:topLinePunct w:val="0"/>
        <w:bidi w:val="0"/>
        <w:spacing w:line="380" w:lineRule="exact"/>
        <w:ind w:firstLine="480" w:firstLineChars="200"/>
        <w:rPr>
          <w:rFonts w:ascii="宋体" w:hAnsi="宋体"/>
          <w:b/>
          <w:sz w:val="72"/>
          <w:szCs w:val="72"/>
        </w:rPr>
      </w:pPr>
      <w:r>
        <w:rPr>
          <w:rFonts w:hint="eastAsia" w:ascii="宋体" w:hAnsi="宋体" w:cs="宋体"/>
          <w:sz w:val="24"/>
        </w:rPr>
        <w:t>4、竞价文件未明确的其它约定事项或条款，待采购人与成交供应商协商一致后，双方可在合同中另行补充。</w:t>
      </w:r>
    </w:p>
    <w:p w14:paraId="733A7316">
      <w:pPr>
        <w:widowControl/>
        <w:spacing w:line="400" w:lineRule="exact"/>
        <w:jc w:val="center"/>
        <w:rPr>
          <w:rFonts w:ascii="宋体" w:hAnsi="宋体"/>
          <w:b/>
          <w:bCs/>
          <w:sz w:val="36"/>
          <w:szCs w:val="36"/>
        </w:rPr>
      </w:pPr>
    </w:p>
    <w:p w14:paraId="51EE5958">
      <w:pPr>
        <w:widowControl/>
        <w:spacing w:line="400" w:lineRule="exact"/>
        <w:jc w:val="center"/>
        <w:rPr>
          <w:rFonts w:hint="eastAsia"/>
        </w:rPr>
      </w:pPr>
      <w:r>
        <w:rPr>
          <w:rFonts w:hint="eastAsia" w:ascii="宋体" w:hAnsi="宋体"/>
          <w:b/>
          <w:bCs/>
          <w:sz w:val="36"/>
          <w:szCs w:val="36"/>
        </w:rPr>
        <w:br w:type="page"/>
      </w:r>
      <w:r>
        <w:rPr>
          <w:rFonts w:hint="eastAsia" w:ascii="宋体" w:hAnsi="宋体"/>
          <w:b/>
          <w:bCs/>
          <w:sz w:val="36"/>
          <w:szCs w:val="36"/>
        </w:rPr>
        <w:t>第四章 合同参考文本</w:t>
      </w:r>
    </w:p>
    <w:p w14:paraId="0D029CFF">
      <w:pPr>
        <w:pStyle w:val="2"/>
      </w:pPr>
    </w:p>
    <w:p w14:paraId="48C367CE">
      <w:pPr>
        <w:jc w:val="center"/>
        <w:rPr>
          <w:rFonts w:hint="eastAsia" w:ascii="宋体" w:hAnsi="宋体" w:cs="宋体"/>
          <w:color w:val="FF0000"/>
          <w:sz w:val="24"/>
        </w:rPr>
      </w:pPr>
    </w:p>
    <w:p w14:paraId="62CC9008">
      <w:pPr>
        <w:jc w:val="center"/>
        <w:rPr>
          <w:rFonts w:hint="eastAsia" w:ascii="宋体" w:hAnsi="宋体" w:cs="宋体"/>
          <w:color w:val="FF0000"/>
          <w:sz w:val="24"/>
        </w:rPr>
      </w:pPr>
    </w:p>
    <w:p w14:paraId="1B17D4F1">
      <w:pPr>
        <w:jc w:val="center"/>
        <w:rPr>
          <w:rFonts w:hint="eastAsia" w:ascii="宋体" w:hAnsi="宋体" w:cs="宋体"/>
          <w:color w:val="FF0000"/>
          <w:sz w:val="24"/>
        </w:rPr>
      </w:pPr>
    </w:p>
    <w:p w14:paraId="44948913">
      <w:pPr>
        <w:jc w:val="center"/>
        <w:rPr>
          <w:b/>
          <w:sz w:val="36"/>
        </w:rPr>
      </w:pPr>
      <w:r>
        <w:rPr>
          <w:rFonts w:hint="eastAsia" w:ascii="宋体" w:hAnsi="宋体" w:cs="宋体"/>
          <w:color w:val="FF0000"/>
          <w:sz w:val="24"/>
        </w:rPr>
        <w:t>结合项目实际，参考</w:t>
      </w:r>
      <w:r>
        <w:rPr>
          <w:rFonts w:hint="eastAsia" w:ascii="宋体" w:hAnsi="宋体" w:cs="宋体"/>
          <w:b/>
          <w:bCs/>
          <w:color w:val="FF0000"/>
          <w:sz w:val="24"/>
        </w:rPr>
        <w:t>《福建省监狱系统采购合同范本》</w:t>
      </w:r>
      <w:r>
        <w:rPr>
          <w:rFonts w:hint="eastAsia" w:ascii="宋体" w:hAnsi="宋体" w:cs="宋体"/>
          <w:color w:val="FF0000"/>
          <w:sz w:val="24"/>
        </w:rPr>
        <w:t>编制</w:t>
      </w:r>
    </w:p>
    <w:p w14:paraId="545DBF0A">
      <w:pPr>
        <w:pStyle w:val="2"/>
      </w:pPr>
    </w:p>
    <w:p w14:paraId="25C11E72">
      <w:pPr>
        <w:widowControl/>
        <w:spacing w:line="400" w:lineRule="exact"/>
        <w:jc w:val="center"/>
        <w:rPr>
          <w:rFonts w:ascii="宋体" w:hAnsi="宋体"/>
          <w:b/>
          <w:bCs/>
          <w:sz w:val="36"/>
          <w:szCs w:val="36"/>
        </w:rPr>
      </w:pPr>
      <w:r>
        <w:rPr>
          <w:rFonts w:hint="eastAsia" w:ascii="宋体" w:hAnsi="宋体"/>
          <w:b/>
          <w:bCs/>
          <w:sz w:val="36"/>
          <w:szCs w:val="36"/>
        </w:rPr>
        <w:br w:type="page"/>
      </w:r>
      <w:r>
        <w:rPr>
          <w:rFonts w:hint="eastAsia" w:ascii="宋体" w:hAnsi="宋体"/>
          <w:b/>
          <w:bCs/>
          <w:sz w:val="36"/>
          <w:szCs w:val="36"/>
        </w:rPr>
        <w:t>第五章  响应文件格式</w:t>
      </w:r>
    </w:p>
    <w:p w14:paraId="149707D5">
      <w:pPr>
        <w:adjustRightInd w:val="0"/>
        <w:snapToGrid w:val="0"/>
        <w:spacing w:line="560" w:lineRule="exact"/>
        <w:rPr>
          <w:rFonts w:ascii="宋体" w:hAnsi="宋体" w:cs="宋体"/>
          <w:sz w:val="24"/>
        </w:rPr>
      </w:pPr>
    </w:p>
    <w:p w14:paraId="3D40C24B">
      <w:pPr>
        <w:adjustRightInd w:val="0"/>
        <w:snapToGrid w:val="0"/>
        <w:spacing w:line="560" w:lineRule="exact"/>
        <w:ind w:firstLine="480" w:firstLineChars="200"/>
        <w:jc w:val="center"/>
        <w:rPr>
          <w:rFonts w:ascii="宋体" w:hAnsi="宋体" w:cs="宋体"/>
          <w:sz w:val="24"/>
        </w:rPr>
      </w:pPr>
      <w:r>
        <w:rPr>
          <w:rFonts w:hint="eastAsia" w:ascii="宋体" w:hAnsi="宋体" w:cs="宋体"/>
          <w:sz w:val="24"/>
        </w:rPr>
        <w:t>响应文件编制说明</w:t>
      </w:r>
    </w:p>
    <w:p w14:paraId="28A5EEEA">
      <w:pPr>
        <w:adjustRightInd w:val="0"/>
        <w:snapToGrid w:val="0"/>
        <w:spacing w:line="560" w:lineRule="exact"/>
        <w:ind w:firstLine="480" w:firstLineChars="200"/>
        <w:jc w:val="left"/>
        <w:rPr>
          <w:rFonts w:ascii="宋体" w:hAnsi="宋体" w:cs="宋体"/>
          <w:sz w:val="24"/>
        </w:rPr>
      </w:pPr>
      <w:r>
        <w:rPr>
          <w:rFonts w:hint="eastAsia" w:ascii="宋体" w:hAnsi="宋体" w:cs="宋体"/>
          <w:sz w:val="24"/>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290BDFFE">
      <w:pPr>
        <w:adjustRightInd w:val="0"/>
        <w:snapToGrid w:val="0"/>
        <w:spacing w:line="560" w:lineRule="exact"/>
        <w:ind w:firstLine="480" w:firstLineChars="200"/>
        <w:jc w:val="left"/>
        <w:rPr>
          <w:rFonts w:ascii="宋体" w:hAnsi="宋体" w:cs="宋体"/>
          <w:sz w:val="24"/>
        </w:rPr>
      </w:pPr>
      <w:r>
        <w:rPr>
          <w:rFonts w:hint="eastAsia" w:ascii="宋体" w:hAnsi="宋体" w:cs="宋体"/>
          <w:sz w:val="24"/>
        </w:rPr>
        <w:t>2.格式要求：响应文件应由单位负责人或授权代表签名并每页加盖公章或骑缝章。</w:t>
      </w:r>
    </w:p>
    <w:p w14:paraId="79371D7E"/>
    <w:p w14:paraId="6D01D0BC">
      <w:pPr>
        <w:pStyle w:val="6"/>
      </w:pPr>
    </w:p>
    <w:p w14:paraId="6F702FA8"/>
    <w:p w14:paraId="766084BC">
      <w:pPr>
        <w:pStyle w:val="6"/>
      </w:pPr>
    </w:p>
    <w:p w14:paraId="00D3527D"/>
    <w:p w14:paraId="06E79A06">
      <w:pPr>
        <w:pStyle w:val="7"/>
      </w:pPr>
    </w:p>
    <w:p w14:paraId="3D7A1F72"/>
    <w:p w14:paraId="51A4B657">
      <w:pPr>
        <w:pStyle w:val="7"/>
      </w:pPr>
    </w:p>
    <w:p w14:paraId="2DC334F9"/>
    <w:p w14:paraId="1A7E3521">
      <w:pPr>
        <w:pStyle w:val="7"/>
      </w:pPr>
    </w:p>
    <w:p w14:paraId="535775B6"/>
    <w:p w14:paraId="2BBE75D1"/>
    <w:p w14:paraId="6ABAC402">
      <w:pPr>
        <w:pStyle w:val="19"/>
        <w:ind w:firstLine="210"/>
      </w:pPr>
    </w:p>
    <w:p w14:paraId="21AF85F6">
      <w:pPr>
        <w:pStyle w:val="4"/>
      </w:pPr>
    </w:p>
    <w:p w14:paraId="1453D0CD">
      <w:pPr>
        <w:pStyle w:val="3"/>
      </w:pPr>
    </w:p>
    <w:p w14:paraId="0C93327E">
      <w:pPr>
        <w:pStyle w:val="4"/>
      </w:pPr>
    </w:p>
    <w:p w14:paraId="3BAF79CF">
      <w:pPr>
        <w:spacing w:line="1000" w:lineRule="exact"/>
        <w:jc w:val="center"/>
        <w:rPr>
          <w:rFonts w:ascii="黑体" w:hAnsi="黑体" w:eastAsia="黑体"/>
          <w:color w:val="000000"/>
          <w:sz w:val="96"/>
          <w:szCs w:val="96"/>
        </w:rPr>
      </w:pPr>
    </w:p>
    <w:p w14:paraId="5651896D">
      <w:pPr>
        <w:spacing w:line="1000" w:lineRule="exact"/>
        <w:jc w:val="center"/>
        <w:rPr>
          <w:rFonts w:ascii="黑体" w:hAnsi="黑体" w:eastAsia="黑体"/>
          <w:color w:val="000000"/>
          <w:sz w:val="96"/>
          <w:szCs w:val="96"/>
        </w:rPr>
      </w:pPr>
      <w:r>
        <w:rPr>
          <w:rFonts w:hint="eastAsia" w:ascii="黑体" w:hAnsi="黑体" w:eastAsia="黑体"/>
          <w:color w:val="000000"/>
          <w:sz w:val="96"/>
          <w:szCs w:val="96"/>
        </w:rPr>
        <w:t>响应文件</w:t>
      </w:r>
    </w:p>
    <w:p w14:paraId="5142E832">
      <w:pPr>
        <w:pStyle w:val="33"/>
        <w:spacing w:after="120" w:line="500" w:lineRule="exact"/>
        <w:outlineLvl w:val="9"/>
        <w:rPr>
          <w:rStyle w:val="34"/>
          <w:rFonts w:hAnsi="宋体" w:cs="宋体"/>
          <w:b/>
          <w:bCs/>
          <w:color w:val="FF0000"/>
          <w:sz w:val="44"/>
          <w:szCs w:val="44"/>
        </w:rPr>
      </w:pPr>
    </w:p>
    <w:p w14:paraId="5F1E2FBC">
      <w:pPr>
        <w:pStyle w:val="33"/>
        <w:spacing w:after="120" w:line="500" w:lineRule="exact"/>
        <w:jc w:val="center"/>
        <w:outlineLvl w:val="9"/>
        <w:rPr>
          <w:rStyle w:val="34"/>
          <w:rFonts w:hAnsi="宋体" w:cs="宋体"/>
          <w:b/>
          <w:bCs/>
          <w:color w:val="FF0000"/>
          <w:sz w:val="44"/>
          <w:szCs w:val="44"/>
        </w:rPr>
      </w:pPr>
      <w:r>
        <w:rPr>
          <w:rStyle w:val="34"/>
          <w:rFonts w:hint="eastAsia" w:hAnsi="宋体" w:cs="宋体"/>
          <w:b/>
          <w:bCs/>
          <w:color w:val="FF0000"/>
          <w:sz w:val="44"/>
          <w:szCs w:val="44"/>
        </w:rPr>
        <w:t>（第一部分  资格及技术商务部分）</w:t>
      </w:r>
    </w:p>
    <w:p w14:paraId="2EF3FA62">
      <w:pPr>
        <w:spacing w:line="1000" w:lineRule="exact"/>
        <w:ind w:firstLine="1920" w:firstLineChars="200"/>
        <w:jc w:val="left"/>
        <w:rPr>
          <w:color w:val="000000"/>
          <w:sz w:val="96"/>
          <w:szCs w:val="96"/>
        </w:rPr>
      </w:pPr>
    </w:p>
    <w:p w14:paraId="4E452228">
      <w:pPr>
        <w:spacing w:line="1000" w:lineRule="exact"/>
        <w:ind w:firstLine="1920" w:firstLineChars="200"/>
        <w:jc w:val="left"/>
        <w:rPr>
          <w:color w:val="000000"/>
          <w:sz w:val="96"/>
          <w:szCs w:val="96"/>
        </w:rPr>
      </w:pPr>
    </w:p>
    <w:p w14:paraId="7670D4BD">
      <w:pPr>
        <w:pStyle w:val="6"/>
      </w:pPr>
    </w:p>
    <w:p w14:paraId="08F1A4D0">
      <w:pPr>
        <w:spacing w:line="1000" w:lineRule="exact"/>
        <w:ind w:firstLine="1920" w:firstLineChars="200"/>
        <w:jc w:val="left"/>
        <w:rPr>
          <w:color w:val="000000"/>
          <w:sz w:val="96"/>
          <w:szCs w:val="96"/>
        </w:rPr>
      </w:pPr>
    </w:p>
    <w:p w14:paraId="5F04A7F7">
      <w:pPr>
        <w:pStyle w:val="11"/>
        <w:tabs>
          <w:tab w:val="left" w:pos="1560"/>
        </w:tabs>
        <w:spacing w:line="360" w:lineRule="auto"/>
        <w:ind w:firstLine="744" w:firstLineChars="247"/>
        <w:textAlignment w:val="baseline"/>
        <w:rPr>
          <w:rFonts w:hAnsi="宋体" w:cs="宋体"/>
          <w:b/>
          <w:sz w:val="30"/>
          <w:u w:val="single"/>
        </w:rPr>
      </w:pPr>
      <w:r>
        <w:rPr>
          <w:rFonts w:hint="eastAsia" w:hAnsi="宋体" w:cs="宋体"/>
          <w:b/>
          <w:sz w:val="30"/>
        </w:rPr>
        <w:t>项目编号：</w:t>
      </w:r>
      <w:r>
        <w:rPr>
          <w:rFonts w:hint="eastAsia" w:hAnsi="宋体" w:cs="宋体"/>
          <w:b/>
          <w:sz w:val="30"/>
          <w:u w:val="single"/>
        </w:rPr>
        <w:t xml:space="preserve">                                   </w:t>
      </w:r>
    </w:p>
    <w:p w14:paraId="406E8621">
      <w:pPr>
        <w:pStyle w:val="11"/>
        <w:spacing w:line="360" w:lineRule="auto"/>
        <w:ind w:firstLine="738" w:firstLineChars="245"/>
        <w:textAlignment w:val="baseline"/>
        <w:rPr>
          <w:rFonts w:hAnsi="宋体" w:cs="宋体"/>
          <w:b/>
          <w:sz w:val="30"/>
          <w:u w:val="single"/>
        </w:rPr>
      </w:pPr>
      <w:r>
        <w:rPr>
          <w:rFonts w:hint="eastAsia" w:hAnsi="宋体" w:cs="宋体"/>
          <w:b/>
          <w:sz w:val="30"/>
        </w:rPr>
        <w:t>所投合同包号：</w:t>
      </w:r>
      <w:r>
        <w:rPr>
          <w:rFonts w:hint="eastAsia" w:hAnsi="宋体" w:cs="宋体"/>
          <w:b/>
          <w:sz w:val="30"/>
          <w:u w:val="single"/>
        </w:rPr>
        <w:t xml:space="preserve">  </w:t>
      </w:r>
      <w:r>
        <w:rPr>
          <w:rFonts w:hint="eastAsia" w:hAnsi="宋体" w:cs="宋体"/>
          <w:sz w:val="30"/>
          <w:u w:val="single"/>
        </w:rPr>
        <w:t xml:space="preserve">                              </w:t>
      </w:r>
    </w:p>
    <w:p w14:paraId="784121D6">
      <w:pPr>
        <w:pStyle w:val="11"/>
        <w:tabs>
          <w:tab w:val="left" w:pos="1560"/>
        </w:tabs>
        <w:spacing w:line="360" w:lineRule="auto"/>
        <w:textAlignment w:val="baseline"/>
        <w:rPr>
          <w:rFonts w:hAnsi="宋体" w:cs="宋体"/>
          <w:b/>
          <w:sz w:val="30"/>
        </w:rPr>
      </w:pPr>
      <w:r>
        <w:rPr>
          <w:rFonts w:hint="eastAsia" w:hAnsi="宋体" w:cs="宋体"/>
          <w:b/>
          <w:sz w:val="30"/>
        </w:rPr>
        <w:t xml:space="preserve">     项目名称：</w:t>
      </w:r>
      <w:r>
        <w:rPr>
          <w:rFonts w:hint="eastAsia" w:hAnsi="宋体" w:cs="宋体"/>
          <w:b/>
          <w:sz w:val="30"/>
          <w:u w:val="single"/>
        </w:rPr>
        <w:t xml:space="preserve">                                    </w:t>
      </w:r>
    </w:p>
    <w:p w14:paraId="6B31FDA5">
      <w:pPr>
        <w:spacing w:line="360" w:lineRule="auto"/>
        <w:ind w:firstLine="738" w:firstLineChars="245"/>
        <w:rPr>
          <w:rFonts w:ascii="宋体" w:hAnsi="宋体" w:cs="宋体"/>
          <w:b/>
          <w:sz w:val="30"/>
          <w:u w:val="single"/>
        </w:rPr>
      </w:pPr>
      <w:r>
        <w:rPr>
          <w:rFonts w:hint="eastAsia" w:ascii="宋体" w:hAnsi="宋体" w:cs="宋体"/>
          <w:b/>
          <w:sz w:val="30"/>
        </w:rPr>
        <w:t>供应商名称 ：</w:t>
      </w:r>
      <w:r>
        <w:rPr>
          <w:rFonts w:hint="eastAsia" w:ascii="宋体" w:hAnsi="宋体" w:cs="宋体"/>
          <w:b/>
          <w:sz w:val="30"/>
          <w:u w:val="single"/>
        </w:rPr>
        <w:t xml:space="preserve">                                </w:t>
      </w:r>
      <w:r>
        <w:rPr>
          <w:rFonts w:hint="eastAsia" w:ascii="宋体" w:hAnsi="宋体" w:cs="宋体"/>
          <w:b/>
          <w:sz w:val="30"/>
        </w:rPr>
        <w:t xml:space="preserve"> </w:t>
      </w:r>
    </w:p>
    <w:p w14:paraId="55CA9C90">
      <w:pPr>
        <w:spacing w:line="360" w:lineRule="auto"/>
        <w:ind w:firstLine="148" w:firstLineChars="49"/>
        <w:rPr>
          <w:rFonts w:ascii="宋体" w:hAnsi="宋体" w:cs="宋体"/>
          <w:b/>
          <w:sz w:val="30"/>
        </w:rPr>
      </w:pPr>
      <w:r>
        <w:rPr>
          <w:rFonts w:hint="eastAsia" w:ascii="宋体" w:hAnsi="宋体" w:cs="宋体"/>
          <w:b/>
          <w:sz w:val="30"/>
        </w:rPr>
        <w:t xml:space="preserve">    地址：</w:t>
      </w:r>
      <w:r>
        <w:rPr>
          <w:rFonts w:hint="eastAsia" w:ascii="宋体" w:hAnsi="宋体" w:cs="宋体"/>
          <w:b/>
          <w:sz w:val="30"/>
          <w:u w:val="single"/>
        </w:rPr>
        <w:t xml:space="preserve">                                        </w:t>
      </w:r>
    </w:p>
    <w:p w14:paraId="4FCA48DF">
      <w:pPr>
        <w:pStyle w:val="6"/>
      </w:pPr>
    </w:p>
    <w:p w14:paraId="3BE469A0"/>
    <w:p w14:paraId="6250B69D"/>
    <w:p w14:paraId="187B0998">
      <w:pPr>
        <w:pStyle w:val="19"/>
        <w:ind w:firstLine="210"/>
      </w:pPr>
    </w:p>
    <w:p w14:paraId="4D71D888">
      <w:pPr>
        <w:pStyle w:val="2"/>
      </w:pPr>
    </w:p>
    <w:p w14:paraId="71AA105E">
      <w:pPr>
        <w:pStyle w:val="2"/>
      </w:pPr>
    </w:p>
    <w:p w14:paraId="4337261F">
      <w:pPr>
        <w:pStyle w:val="19"/>
        <w:ind w:firstLine="210"/>
      </w:pPr>
    </w:p>
    <w:p w14:paraId="58F31B2A">
      <w:pPr>
        <w:pStyle w:val="3"/>
      </w:pPr>
    </w:p>
    <w:p w14:paraId="51E550D5">
      <w:pPr>
        <w:pStyle w:val="33"/>
        <w:spacing w:after="120" w:line="500" w:lineRule="exact"/>
        <w:jc w:val="center"/>
        <w:outlineLvl w:val="9"/>
        <w:rPr>
          <w:rFonts w:hAnsi="宋体" w:cs="宋体"/>
          <w:b/>
          <w:sz w:val="36"/>
        </w:rPr>
      </w:pPr>
      <w:r>
        <w:rPr>
          <w:rFonts w:hint="eastAsia" w:hAnsi="宋体" w:cs="宋体"/>
          <w:b/>
          <w:sz w:val="36"/>
        </w:rPr>
        <w:br w:type="page"/>
      </w:r>
      <w:r>
        <w:rPr>
          <w:rFonts w:hint="eastAsia" w:hAnsi="宋体" w:cs="宋体"/>
          <w:b/>
          <w:sz w:val="36"/>
        </w:rPr>
        <w:t>目  录</w:t>
      </w:r>
    </w:p>
    <w:p w14:paraId="7B3340A4">
      <w:pPr>
        <w:pStyle w:val="33"/>
        <w:spacing w:after="120" w:line="500" w:lineRule="exact"/>
        <w:outlineLvl w:val="9"/>
        <w:rPr>
          <w:rFonts w:hAnsi="宋体" w:cs="宋体"/>
          <w:b/>
          <w:sz w:val="36"/>
        </w:rPr>
      </w:pPr>
    </w:p>
    <w:p w14:paraId="4EA87845">
      <w:pPr>
        <w:pStyle w:val="33"/>
        <w:spacing w:line="480" w:lineRule="auto"/>
        <w:rPr>
          <w:rFonts w:hAnsi="宋体" w:cs="宋体"/>
          <w:bCs/>
          <w:sz w:val="24"/>
        </w:rPr>
      </w:pPr>
      <w:r>
        <w:rPr>
          <w:rFonts w:hint="eastAsia" w:hAnsi="宋体" w:cs="宋体"/>
          <w:bCs/>
          <w:sz w:val="24"/>
        </w:rPr>
        <w:t>1、网上竞价承诺书</w:t>
      </w:r>
    </w:p>
    <w:p w14:paraId="1B43C7F2">
      <w:pPr>
        <w:pStyle w:val="33"/>
        <w:spacing w:line="480" w:lineRule="auto"/>
        <w:rPr>
          <w:rFonts w:hAnsi="宋体" w:cs="宋体"/>
          <w:bCs/>
          <w:sz w:val="24"/>
        </w:rPr>
      </w:pPr>
      <w:r>
        <w:rPr>
          <w:rFonts w:hint="eastAsia" w:hAnsi="宋体" w:cs="宋体"/>
          <w:bCs/>
          <w:sz w:val="24"/>
        </w:rPr>
        <w:t>2、</w:t>
      </w:r>
      <w:r>
        <w:rPr>
          <w:rFonts w:hint="eastAsia" w:hAnsi="宋体"/>
          <w:sz w:val="24"/>
        </w:rPr>
        <w:t>有效营业执照复印件</w:t>
      </w:r>
      <w:r>
        <w:rPr>
          <w:rFonts w:hAnsi="宋体" w:cs="宋体"/>
          <w:sz w:val="24"/>
        </w:rPr>
        <w:t>等证明文件</w:t>
      </w:r>
    </w:p>
    <w:p w14:paraId="2ACB220D">
      <w:pPr>
        <w:pStyle w:val="33"/>
        <w:spacing w:line="480" w:lineRule="auto"/>
        <w:rPr>
          <w:rFonts w:hAnsi="宋体"/>
          <w:sz w:val="24"/>
        </w:rPr>
      </w:pPr>
      <w:r>
        <w:rPr>
          <w:rFonts w:hint="eastAsia" w:hAnsi="宋体" w:cs="宋体"/>
          <w:bCs/>
          <w:sz w:val="24"/>
        </w:rPr>
        <w:t>3、</w:t>
      </w:r>
      <w:r>
        <w:rPr>
          <w:rFonts w:hint="eastAsia" w:hAnsi="宋体"/>
          <w:sz w:val="24"/>
        </w:rPr>
        <w:t>单位授权书</w:t>
      </w:r>
    </w:p>
    <w:p w14:paraId="41DF8D92">
      <w:pPr>
        <w:pStyle w:val="33"/>
        <w:spacing w:line="480" w:lineRule="auto"/>
        <w:rPr>
          <w:rFonts w:hint="eastAsia" w:hAnsi="宋体"/>
          <w:sz w:val="24"/>
        </w:rPr>
      </w:pPr>
      <w:r>
        <w:rPr>
          <w:rFonts w:hint="eastAsia" w:hAnsi="宋体"/>
          <w:sz w:val="24"/>
        </w:rPr>
        <w:t>4、特定资格要求（若有）</w:t>
      </w:r>
    </w:p>
    <w:p w14:paraId="7D181A2D">
      <w:pPr>
        <w:pStyle w:val="33"/>
        <w:spacing w:line="480" w:lineRule="auto"/>
        <w:rPr>
          <w:rFonts w:hint="eastAsia" w:hAnsi="宋体"/>
          <w:sz w:val="24"/>
        </w:rPr>
      </w:pPr>
      <w:r>
        <w:rPr>
          <w:rFonts w:hint="eastAsia" w:hAnsi="宋体"/>
          <w:sz w:val="24"/>
        </w:rPr>
        <w:t>5、供应商需提供的其他材料</w:t>
      </w:r>
    </w:p>
    <w:p w14:paraId="0C19459D">
      <w:pPr>
        <w:pStyle w:val="33"/>
        <w:spacing w:line="360" w:lineRule="auto"/>
        <w:outlineLvl w:val="9"/>
        <w:rPr>
          <w:rFonts w:hAnsi="宋体" w:cs="宋体"/>
          <w:bCs/>
          <w:sz w:val="24"/>
        </w:rPr>
      </w:pPr>
    </w:p>
    <w:p w14:paraId="7DC666CB">
      <w:pPr>
        <w:widowControl/>
        <w:shd w:val="clear" w:color="auto" w:fill="FFFFFF"/>
        <w:spacing w:line="360" w:lineRule="auto"/>
        <w:jc w:val="center"/>
        <w:rPr>
          <w:rFonts w:ascii="宋体" w:hAnsi="宋体" w:cs="宋体"/>
          <w:b/>
          <w:kern w:val="0"/>
          <w:sz w:val="72"/>
          <w:szCs w:val="72"/>
          <w:shd w:val="clear" w:color="auto" w:fill="FFFFFF"/>
          <w:lang w:bidi="ar"/>
        </w:rPr>
      </w:pPr>
    </w:p>
    <w:p w14:paraId="57D8180A">
      <w:pPr>
        <w:widowControl/>
        <w:shd w:val="clear" w:color="auto" w:fill="FFFFFF"/>
        <w:spacing w:line="360" w:lineRule="auto"/>
        <w:jc w:val="center"/>
        <w:rPr>
          <w:rFonts w:ascii="宋体" w:hAnsi="宋体" w:cs="宋体"/>
          <w:b/>
          <w:kern w:val="0"/>
          <w:sz w:val="72"/>
          <w:szCs w:val="72"/>
          <w:shd w:val="clear" w:color="auto" w:fill="FFFFFF"/>
          <w:lang w:bidi="ar"/>
        </w:rPr>
      </w:pPr>
    </w:p>
    <w:p w14:paraId="33D8D68C">
      <w:pPr>
        <w:widowControl/>
        <w:shd w:val="clear" w:color="auto" w:fill="FFFFFF"/>
        <w:spacing w:line="360" w:lineRule="auto"/>
        <w:jc w:val="center"/>
        <w:rPr>
          <w:rFonts w:ascii="宋体" w:hAnsi="宋体" w:cs="宋体"/>
          <w:b/>
          <w:kern w:val="0"/>
          <w:sz w:val="72"/>
          <w:szCs w:val="72"/>
          <w:shd w:val="clear" w:color="auto" w:fill="FFFFFF"/>
          <w:lang w:bidi="ar"/>
        </w:rPr>
        <w:sectPr>
          <w:footerReference r:id="rId3" w:type="default"/>
          <w:pgSz w:w="11906" w:h="16838"/>
          <w:pgMar w:top="1417" w:right="1417" w:bottom="1417" w:left="1417" w:header="851" w:footer="646" w:gutter="0"/>
          <w:cols w:space="720" w:num="1"/>
          <w:docGrid w:linePitch="312" w:charSpace="0"/>
        </w:sectPr>
      </w:pPr>
    </w:p>
    <w:p w14:paraId="35F48A1A">
      <w:pPr>
        <w:widowControl/>
        <w:shd w:val="clear" w:color="auto" w:fill="FFFFFF"/>
        <w:spacing w:line="420" w:lineRule="exact"/>
        <w:ind w:left="723" w:firstLine="3092" w:firstLineChars="1100"/>
        <w:outlineLvl w:val="0"/>
        <w:rPr>
          <w:rFonts w:ascii="宋体" w:hAnsi="宋体" w:cs="宋体"/>
          <w:b/>
          <w:kern w:val="0"/>
          <w:sz w:val="28"/>
          <w:szCs w:val="28"/>
          <w:shd w:val="clear" w:color="auto" w:fill="FFFFFF"/>
          <w:lang w:bidi="ar"/>
        </w:rPr>
      </w:pPr>
      <w:r>
        <w:rPr>
          <w:rFonts w:hint="eastAsia" w:ascii="宋体" w:hAnsi="宋体" w:cs="宋体"/>
          <w:b/>
          <w:kern w:val="0"/>
          <w:sz w:val="28"/>
          <w:szCs w:val="28"/>
          <w:shd w:val="clear" w:color="auto" w:fill="FFFFFF"/>
          <w:lang w:bidi="ar"/>
        </w:rPr>
        <w:t>1、网上竞价承诺书</w:t>
      </w:r>
    </w:p>
    <w:p w14:paraId="49D13FE7">
      <w:pPr>
        <w:widowControl/>
        <w:shd w:val="clear" w:color="auto" w:fill="FFFFFF"/>
        <w:spacing w:line="420" w:lineRule="exact"/>
        <w:rPr>
          <w:rFonts w:ascii="宋体" w:hAnsi="宋体" w:cs="宋体"/>
          <w:b/>
          <w:kern w:val="0"/>
          <w:sz w:val="28"/>
          <w:szCs w:val="28"/>
          <w:shd w:val="clear" w:color="auto" w:fill="FFFFFF"/>
          <w:lang w:bidi="ar"/>
        </w:rPr>
      </w:pPr>
    </w:p>
    <w:p w14:paraId="2D152255">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lang w:bidi="ar"/>
        </w:rPr>
        <w:t>致：</w:t>
      </w:r>
      <w:r>
        <w:rPr>
          <w:rFonts w:hint="eastAsia" w:ascii="宋体" w:hAnsi="宋体" w:cs="宋体"/>
          <w:kern w:val="0"/>
          <w:sz w:val="24"/>
          <w:u w:val="single"/>
          <w:shd w:val="clear" w:color="auto" w:fill="FFFFFF"/>
          <w:lang w:bidi="ar"/>
        </w:rPr>
        <w:t>（采购人或采购代理机构）</w:t>
      </w:r>
    </w:p>
    <w:p w14:paraId="0000DD11">
      <w:pPr>
        <w:widowControl/>
        <w:shd w:val="clear" w:color="auto" w:fill="FFFFFF"/>
        <w:spacing w:line="42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根据</w:t>
      </w:r>
      <w:r>
        <w:rPr>
          <w:rFonts w:hint="eastAsia" w:ascii="宋体" w:hAnsi="宋体" w:cs="宋体"/>
          <w:kern w:val="0"/>
          <w:sz w:val="24"/>
          <w:u w:val="single"/>
          <w:shd w:val="clear" w:color="auto" w:fill="FFFFFF"/>
          <w:lang w:bidi="ar"/>
        </w:rPr>
        <w:t>         </w:t>
      </w:r>
      <w:r>
        <w:rPr>
          <w:rStyle w:val="37"/>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项目（项目编号：</w:t>
      </w:r>
      <w:r>
        <w:rPr>
          <w:rFonts w:hint="eastAsia" w:ascii="宋体" w:hAnsi="宋体" w:cs="宋体"/>
          <w:kern w:val="0"/>
          <w:sz w:val="24"/>
          <w:u w:val="single"/>
          <w:shd w:val="clear" w:color="auto" w:fill="FFFFFF"/>
          <w:lang w:bidi="ar"/>
        </w:rPr>
        <w:t>        </w:t>
      </w:r>
      <w:r>
        <w:rPr>
          <w:rStyle w:val="37"/>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）网上竞价文件要求，我公司郑重承诺：</w:t>
      </w:r>
    </w:p>
    <w:p w14:paraId="4E7F3442">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一、保证依据本网上竞价文件要求和我公司响应文件的承诺，及时与采购人签订合同，按响应文件承诺的价格及时向采购人提供符合竞价文件、响应文件和合同的产品和服务。</w:t>
      </w:r>
    </w:p>
    <w:p w14:paraId="1002AB11">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二、本项目网上竞价文件、我公司提交的响应文件包括对售后服务的承诺对我公司具有同等约束力。</w:t>
      </w:r>
    </w:p>
    <w:p w14:paraId="77EB316F">
      <w:pPr>
        <w:widowControl/>
        <w:spacing w:line="460" w:lineRule="exact"/>
        <w:ind w:firstLine="480" w:firstLineChars="200"/>
        <w:jc w:val="left"/>
        <w:rPr>
          <w:rFonts w:ascii="宋体" w:hAnsi="宋体"/>
          <w:sz w:val="24"/>
        </w:rPr>
      </w:pPr>
      <w:r>
        <w:rPr>
          <w:rFonts w:hint="eastAsia" w:ascii="宋体" w:hAnsi="宋体"/>
          <w:sz w:val="24"/>
          <w:lang w:bidi="ar"/>
        </w:rPr>
        <w:t>三、我</w:t>
      </w:r>
      <w:r>
        <w:rPr>
          <w:rFonts w:hint="eastAsia" w:ascii="宋体" w:hAnsi="宋体"/>
          <w:sz w:val="24"/>
        </w:rPr>
        <w:t>公司确认响应文件中所有提交的文件和材料是真实的、准确的。</w:t>
      </w:r>
    </w:p>
    <w:p w14:paraId="45892224">
      <w:pPr>
        <w:spacing w:line="460" w:lineRule="exact"/>
        <w:ind w:firstLine="480" w:firstLineChars="200"/>
        <w:jc w:val="left"/>
        <w:rPr>
          <w:rFonts w:ascii="宋体" w:hAnsi="宋体"/>
          <w:sz w:val="24"/>
          <w:lang w:bidi="ar"/>
        </w:rPr>
      </w:pPr>
      <w:r>
        <w:rPr>
          <w:rFonts w:hint="eastAsia" w:ascii="宋体" w:hAnsi="宋体"/>
          <w:sz w:val="24"/>
          <w:lang w:bidi="ar"/>
        </w:rPr>
        <w:t>四、</w:t>
      </w:r>
      <w:r>
        <w:rPr>
          <w:rFonts w:hint="eastAsia" w:ascii="宋体" w:hAnsi="宋体"/>
          <w:sz w:val="24"/>
        </w:rPr>
        <w:t>我公司在参加本次采购活动前3年内，在经营活动中没有重大违法记录，也无行贿犯罪记录。</w:t>
      </w:r>
    </w:p>
    <w:p w14:paraId="2AC6A672">
      <w:pPr>
        <w:spacing w:line="460" w:lineRule="exact"/>
        <w:ind w:firstLine="480" w:firstLineChars="200"/>
        <w:jc w:val="left"/>
        <w:rPr>
          <w:rFonts w:ascii="宋体" w:hAnsi="宋体" w:cs="宋体"/>
          <w:kern w:val="0"/>
          <w:sz w:val="24"/>
          <w:shd w:val="clear" w:color="auto" w:fill="FFFFFF"/>
          <w:lang w:bidi="ar"/>
        </w:rPr>
      </w:pPr>
      <w:r>
        <w:rPr>
          <w:rFonts w:hint="eastAsia" w:ascii="宋体" w:hAnsi="宋体" w:cs="宋体"/>
          <w:kern w:val="0"/>
          <w:sz w:val="24"/>
          <w:shd w:val="clear" w:color="auto" w:fill="FFFFFF"/>
          <w:lang w:bidi="ar"/>
        </w:rPr>
        <w:t>五、我公司承诺</w:t>
      </w:r>
      <w:r>
        <w:rPr>
          <w:rFonts w:hint="eastAsia" w:ascii="宋体" w:hAnsi="宋体"/>
          <w:sz w:val="24"/>
        </w:rPr>
        <w:t>具备履行合同所必需的设备和专业技术能力。</w:t>
      </w:r>
    </w:p>
    <w:p w14:paraId="25AC2E65">
      <w:pPr>
        <w:spacing w:line="460" w:lineRule="exact"/>
        <w:ind w:firstLine="480" w:firstLineChars="200"/>
        <w:jc w:val="left"/>
        <w:rPr>
          <w:rFonts w:ascii="宋体" w:hAnsi="宋体"/>
          <w:sz w:val="24"/>
          <w:lang w:bidi="ar"/>
        </w:rPr>
      </w:pPr>
      <w:r>
        <w:rPr>
          <w:rFonts w:hint="eastAsia" w:ascii="宋体" w:hAnsi="宋体"/>
          <w:sz w:val="24"/>
          <w:lang w:bidi="ar"/>
        </w:rPr>
        <w:t>六、我公司承诺不存在“单位负责人为同一人或者存在直接控股、管理关系的不同供应商，同时参加同一合同包项下的网上竞价活动”的情形。</w:t>
      </w:r>
    </w:p>
    <w:p w14:paraId="7BCB54E7">
      <w:pPr>
        <w:spacing w:line="460" w:lineRule="exact"/>
        <w:ind w:firstLine="480" w:firstLineChars="200"/>
        <w:jc w:val="left"/>
        <w:rPr>
          <w:rFonts w:ascii="宋体" w:hAnsi="宋体"/>
          <w:sz w:val="24"/>
          <w:lang w:bidi="ar"/>
        </w:rPr>
      </w:pPr>
      <w:r>
        <w:rPr>
          <w:rFonts w:hint="eastAsia" w:ascii="宋体" w:hAnsi="宋体"/>
          <w:sz w:val="24"/>
          <w:lang w:bidi="ar"/>
        </w:rPr>
        <w:t>七、我公司承诺不存在“</w:t>
      </w:r>
      <w:r>
        <w:rPr>
          <w:rFonts w:hint="eastAsia" w:ascii="宋体" w:hAnsi="宋体" w:cs="宋体"/>
          <w:sz w:val="24"/>
        </w:rPr>
        <w:t>在本项目以往的网上竞价活动中放弃成交、不能履行采购合同的情形（因不可抗力原因除外）</w:t>
      </w:r>
      <w:r>
        <w:rPr>
          <w:rFonts w:hint="eastAsia" w:ascii="宋体" w:hAnsi="宋体"/>
          <w:sz w:val="24"/>
          <w:lang w:bidi="ar"/>
        </w:rPr>
        <w:t>”。</w:t>
      </w:r>
    </w:p>
    <w:p w14:paraId="47F69AF5">
      <w:pPr>
        <w:spacing w:line="460" w:lineRule="exact"/>
        <w:ind w:firstLine="480" w:firstLineChars="200"/>
        <w:jc w:val="left"/>
        <w:rPr>
          <w:rFonts w:ascii="宋体" w:hAnsi="宋体" w:cs="宋体"/>
          <w:sz w:val="24"/>
        </w:rPr>
      </w:pPr>
      <w:r>
        <w:rPr>
          <w:rFonts w:hint="eastAsia" w:ascii="宋体" w:hAnsi="宋体" w:cs="宋体"/>
          <w:sz w:val="24"/>
        </w:rPr>
        <w:t>八、我公司承诺网上竞价过程中，将按</w:t>
      </w:r>
      <w:r>
        <w:rPr>
          <w:rFonts w:hint="eastAsia" w:ascii="宋体" w:hAnsi="宋体"/>
          <w:sz w:val="24"/>
        </w:rPr>
        <w:t>本项目网上竞价文件要求在最高限价总价以及最高单价限价（若有）内进行报价，</w:t>
      </w:r>
      <w:r>
        <w:rPr>
          <w:rFonts w:hint="eastAsia" w:ascii="宋体" w:hAnsi="宋体" w:cs="宋体"/>
          <w:sz w:val="24"/>
        </w:rPr>
        <w:t>成交后，提供不高于最高单价限价的最终成交分项单价报价。</w:t>
      </w:r>
    </w:p>
    <w:p w14:paraId="0EA8DEA1">
      <w:pPr>
        <w:spacing w:line="460" w:lineRule="exact"/>
        <w:ind w:firstLine="480" w:firstLineChars="200"/>
        <w:jc w:val="left"/>
        <w:rPr>
          <w:rFonts w:ascii="宋体" w:hAnsi="宋体" w:cs="宋体"/>
          <w:kern w:val="0"/>
          <w:sz w:val="24"/>
          <w:shd w:val="clear" w:color="auto" w:fill="FFFFFF"/>
          <w:lang w:bidi="ar"/>
        </w:rPr>
      </w:pPr>
      <w:r>
        <w:rPr>
          <w:rFonts w:hint="eastAsia" w:ascii="宋体" w:hAnsi="宋体" w:cs="宋体"/>
          <w:sz w:val="24"/>
        </w:rPr>
        <w:t>九、</w:t>
      </w:r>
      <w:r>
        <w:rPr>
          <w:rFonts w:hint="eastAsia" w:ascii="宋体" w:hAnsi="宋体"/>
          <w:sz w:val="24"/>
          <w:lang w:bidi="ar"/>
        </w:rPr>
        <w:t>我公司已理解</w:t>
      </w:r>
      <w:r>
        <w:rPr>
          <w:rFonts w:hint="eastAsia" w:ascii="宋体" w:hAnsi="宋体"/>
          <w:sz w:val="24"/>
        </w:rPr>
        <w:t>且完全响应本项目网上竞价文件的各项要求。</w:t>
      </w:r>
    </w:p>
    <w:p w14:paraId="37F76DF3">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十、以</w:t>
      </w:r>
      <w:r>
        <w:rPr>
          <w:rFonts w:hint="eastAsia" w:ascii="宋体" w:hAnsi="宋体" w:cs="宋体"/>
          <w:kern w:val="0"/>
          <w:sz w:val="24"/>
          <w:u w:val="single"/>
          <w:shd w:val="clear" w:color="auto" w:fill="FFFFFF"/>
          <w:lang w:bidi="ar"/>
        </w:rPr>
        <w:t>      </w:t>
      </w:r>
      <w:r>
        <w:rPr>
          <w:rStyle w:val="37"/>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方式提供的金额为人民币</w:t>
      </w:r>
      <w:r>
        <w:rPr>
          <w:rFonts w:hint="eastAsia" w:ascii="宋体" w:hAnsi="宋体" w:cs="宋体"/>
          <w:kern w:val="0"/>
          <w:sz w:val="24"/>
          <w:u w:val="single"/>
          <w:shd w:val="clear" w:color="auto" w:fill="FFFFFF"/>
          <w:lang w:bidi="ar"/>
        </w:rPr>
        <w:t>       </w:t>
      </w:r>
      <w:r>
        <w:rPr>
          <w:rStyle w:val="37"/>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元的保证金，已到指定账户。</w:t>
      </w:r>
    </w:p>
    <w:p w14:paraId="4A65BD1B">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十一、我方获得成交资格后若无法按约定条款履行义务，采购人有权取消我方成交资格，我方完全接受按有关法规对我方的处罚。</w:t>
      </w:r>
    </w:p>
    <w:p w14:paraId="094AA76F">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lang w:bidi="ar"/>
        </w:rPr>
        <w:t>十二、我方同意提供网上竞价文件要求的一切数据或资料。完全理解贵方不一定要接受收到的任何竞价。</w:t>
      </w:r>
    </w:p>
    <w:p w14:paraId="5A766469">
      <w:pPr>
        <w:widowControl/>
        <w:shd w:val="clear" w:color="auto" w:fill="FFFFFF"/>
        <w:spacing w:line="420" w:lineRule="exact"/>
        <w:jc w:val="left"/>
        <w:rPr>
          <w:rFonts w:ascii="宋体" w:hAnsi="宋体" w:cs="宋体"/>
          <w:kern w:val="0"/>
          <w:sz w:val="24"/>
          <w:shd w:val="clear" w:color="auto" w:fill="FFFFFF"/>
          <w:lang w:bidi="ar"/>
        </w:rPr>
      </w:pPr>
    </w:p>
    <w:p w14:paraId="11BAABFA">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lang w:bidi="ar"/>
        </w:rPr>
        <w:t>供应商（</w:t>
      </w:r>
      <w:r>
        <w:rPr>
          <w:rFonts w:hint="eastAsia" w:ascii="宋体" w:hAnsi="宋体" w:cs="宋体"/>
          <w:sz w:val="24"/>
        </w:rPr>
        <w:t>全称并加盖供应商公章</w:t>
      </w:r>
      <w:r>
        <w:rPr>
          <w:rFonts w:hint="eastAsia" w:ascii="宋体" w:hAnsi="宋体" w:cs="宋体"/>
          <w:kern w:val="0"/>
          <w:sz w:val="24"/>
          <w:shd w:val="clear" w:color="auto" w:fill="FFFFFF"/>
          <w:lang w:bidi="ar"/>
        </w:rPr>
        <w:t>）：</w:t>
      </w:r>
      <w:r>
        <w:rPr>
          <w:rFonts w:hint="eastAsia" w:ascii="宋体" w:hAnsi="宋体" w:cs="宋体"/>
          <w:kern w:val="0"/>
          <w:sz w:val="24"/>
          <w:u w:val="single"/>
          <w:shd w:val="clear" w:color="auto" w:fill="FFFFFF"/>
          <w:lang w:bidi="ar"/>
        </w:rPr>
        <w:t xml:space="preserve">              </w:t>
      </w:r>
      <w:r>
        <w:rPr>
          <w:rFonts w:hint="eastAsia" w:ascii="宋体" w:hAnsi="宋体" w:cs="宋体"/>
          <w:kern w:val="0"/>
          <w:sz w:val="24"/>
          <w:shd w:val="clear" w:color="auto" w:fill="FFFFFF"/>
          <w:lang w:bidi="ar"/>
        </w:rPr>
        <w:t>       </w:t>
      </w:r>
      <w:r>
        <w:rPr>
          <w:rStyle w:val="37"/>
          <w:rFonts w:hint="eastAsia" w:ascii="宋体" w:hAnsi="宋体" w:cs="宋体"/>
          <w:kern w:val="0"/>
          <w:sz w:val="24"/>
          <w:shd w:val="clear" w:color="auto" w:fill="FFFFFF"/>
          <w:lang w:bidi="ar"/>
        </w:rPr>
        <w:t> </w:t>
      </w:r>
      <w:r>
        <w:rPr>
          <w:rFonts w:hint="eastAsia" w:ascii="宋体" w:hAnsi="宋体" w:cs="宋体"/>
          <w:kern w:val="0"/>
          <w:sz w:val="24"/>
          <w:shd w:val="clear" w:color="auto" w:fill="FFFFFF"/>
          <w:lang w:bidi="ar"/>
        </w:rPr>
        <w:t> </w:t>
      </w:r>
    </w:p>
    <w:p w14:paraId="171222BC">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lang w:bidi="ar"/>
        </w:rPr>
        <w:t>供应商法定代表人(或供应商代表)签字：</w:t>
      </w:r>
      <w:r>
        <w:rPr>
          <w:rFonts w:hint="eastAsia" w:ascii="宋体" w:hAnsi="宋体" w:cs="宋体"/>
          <w:kern w:val="0"/>
          <w:sz w:val="24"/>
          <w:u w:val="single"/>
          <w:shd w:val="clear" w:color="auto" w:fill="FFFFFF"/>
          <w:lang w:bidi="ar"/>
        </w:rPr>
        <w:t>            </w:t>
      </w:r>
      <w:r>
        <w:rPr>
          <w:rFonts w:hint="eastAsia" w:ascii="宋体" w:hAnsi="宋体" w:cs="宋体"/>
          <w:kern w:val="0"/>
          <w:sz w:val="24"/>
          <w:shd w:val="clear" w:color="auto" w:fill="FFFFFF"/>
          <w:lang w:bidi="ar"/>
        </w:rPr>
        <w:t>     </w:t>
      </w:r>
    </w:p>
    <w:p w14:paraId="41E70FF3">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lang w:bidi="ar"/>
        </w:rPr>
        <w:t>日期：</w:t>
      </w:r>
      <w:r>
        <w:rPr>
          <w:rFonts w:hint="eastAsia" w:ascii="宋体" w:hAnsi="宋体" w:cs="宋体"/>
          <w:kern w:val="0"/>
          <w:sz w:val="24"/>
          <w:u w:val="single"/>
          <w:shd w:val="clear" w:color="auto" w:fill="FFFFFF"/>
          <w:lang w:bidi="ar"/>
        </w:rPr>
        <w:t>    </w:t>
      </w:r>
      <w:r>
        <w:rPr>
          <w:rStyle w:val="37"/>
          <w:rFonts w:hint="eastAsia" w:ascii="宋体" w:hAnsi="宋体" w:cs="宋体"/>
          <w:kern w:val="0"/>
          <w:sz w:val="24"/>
          <w:u w:val="single"/>
          <w:shd w:val="clear" w:color="auto" w:fill="FFFFFF"/>
          <w:lang w:bidi="ar"/>
        </w:rPr>
        <w:t> </w:t>
      </w:r>
      <w:r>
        <w:rPr>
          <w:rFonts w:hint="eastAsia" w:ascii="宋体" w:hAnsi="宋体" w:cs="宋体"/>
          <w:kern w:val="0"/>
          <w:sz w:val="24"/>
          <w:u w:val="single"/>
          <w:shd w:val="clear" w:color="auto" w:fill="FFFFFF"/>
          <w:lang w:bidi="ar"/>
        </w:rPr>
        <w:t>年   </w:t>
      </w:r>
      <w:r>
        <w:rPr>
          <w:rStyle w:val="37"/>
          <w:rFonts w:hint="eastAsia" w:ascii="宋体" w:hAnsi="宋体" w:cs="宋体"/>
          <w:kern w:val="0"/>
          <w:sz w:val="24"/>
          <w:u w:val="single"/>
          <w:shd w:val="clear" w:color="auto" w:fill="FFFFFF"/>
          <w:lang w:bidi="ar"/>
        </w:rPr>
        <w:t> </w:t>
      </w:r>
      <w:r>
        <w:rPr>
          <w:rFonts w:hint="eastAsia" w:ascii="宋体" w:hAnsi="宋体" w:cs="宋体"/>
          <w:kern w:val="0"/>
          <w:sz w:val="24"/>
          <w:u w:val="single"/>
          <w:shd w:val="clear" w:color="auto" w:fill="FFFFFF"/>
          <w:lang w:bidi="ar"/>
        </w:rPr>
        <w:t>月  </w:t>
      </w:r>
      <w:r>
        <w:rPr>
          <w:rStyle w:val="37"/>
          <w:rFonts w:hint="eastAsia" w:ascii="宋体" w:hAnsi="宋体" w:cs="宋体"/>
          <w:kern w:val="0"/>
          <w:sz w:val="24"/>
          <w:u w:val="single"/>
          <w:shd w:val="clear" w:color="auto" w:fill="FFFFFF"/>
          <w:lang w:bidi="ar"/>
        </w:rPr>
        <w:t> </w:t>
      </w:r>
      <w:r>
        <w:rPr>
          <w:rFonts w:hint="eastAsia" w:ascii="宋体" w:hAnsi="宋体" w:cs="宋体"/>
          <w:kern w:val="0"/>
          <w:sz w:val="24"/>
          <w:u w:val="single"/>
          <w:shd w:val="clear" w:color="auto" w:fill="FFFFFF"/>
          <w:lang w:bidi="ar"/>
        </w:rPr>
        <w:t>日</w:t>
      </w:r>
    </w:p>
    <w:p w14:paraId="292FE02C">
      <w:pPr>
        <w:spacing w:line="400" w:lineRule="exact"/>
        <w:rPr>
          <w:rFonts w:ascii="宋体" w:hAnsi="宋体" w:cs="宋体"/>
          <w:sz w:val="24"/>
        </w:rPr>
        <w:sectPr>
          <w:pgSz w:w="11906" w:h="16838"/>
          <w:pgMar w:top="1247" w:right="924" w:bottom="1089" w:left="1259" w:header="851" w:footer="646" w:gutter="0"/>
          <w:cols w:space="720" w:num="1"/>
          <w:docGrid w:linePitch="312" w:charSpace="0"/>
        </w:sectPr>
      </w:pPr>
    </w:p>
    <w:p w14:paraId="5A13B284">
      <w:pPr>
        <w:pStyle w:val="33"/>
        <w:spacing w:line="360" w:lineRule="auto"/>
        <w:jc w:val="center"/>
        <w:outlineLvl w:val="9"/>
        <w:rPr>
          <w:rFonts w:hAnsi="宋体" w:cs="宋体"/>
          <w:b/>
          <w:szCs w:val="28"/>
        </w:rPr>
      </w:pPr>
      <w:r>
        <w:rPr>
          <w:rFonts w:hint="eastAsia" w:hAnsi="宋体" w:cs="宋体"/>
          <w:b/>
          <w:szCs w:val="28"/>
        </w:rPr>
        <w:t>2、有效营业执照复印件等证明文件</w:t>
      </w:r>
    </w:p>
    <w:p w14:paraId="798D7AA7">
      <w:pPr>
        <w:pStyle w:val="33"/>
        <w:spacing w:line="360" w:lineRule="auto"/>
        <w:jc w:val="center"/>
        <w:outlineLvl w:val="9"/>
        <w:rPr>
          <w:rFonts w:hAnsi="宋体" w:cs="宋体"/>
          <w:b/>
          <w:szCs w:val="28"/>
        </w:rPr>
      </w:pPr>
    </w:p>
    <w:p w14:paraId="222A878A"/>
    <w:p w14:paraId="75AB66F9"/>
    <w:p w14:paraId="40E5A24A"/>
    <w:p w14:paraId="5928C823">
      <w:pPr>
        <w:tabs>
          <w:tab w:val="center" w:pos="4861"/>
        </w:tabs>
        <w:jc w:val="left"/>
        <w:sectPr>
          <w:pgSz w:w="11906" w:h="16838"/>
          <w:pgMar w:top="1247" w:right="924" w:bottom="1089" w:left="1259" w:header="851" w:footer="646" w:gutter="0"/>
          <w:cols w:space="720" w:num="1"/>
          <w:docGrid w:linePitch="312" w:charSpace="0"/>
        </w:sectPr>
      </w:pPr>
      <w:r>
        <w:rPr>
          <w:rFonts w:hint="eastAsia"/>
        </w:rPr>
        <w:tab/>
      </w:r>
      <w:r>
        <w:rPr>
          <w:rFonts w:hint="eastAsia" w:ascii="宋体" w:hAnsi="宋体" w:eastAsia="新宋体"/>
          <w:sz w:val="24"/>
        </w:rPr>
        <w:t>按网上竞价文件第一章要求提供</w:t>
      </w:r>
    </w:p>
    <w:p w14:paraId="0BAF9489">
      <w:pPr>
        <w:pStyle w:val="33"/>
        <w:spacing w:line="360" w:lineRule="auto"/>
        <w:jc w:val="center"/>
        <w:outlineLvl w:val="9"/>
        <w:rPr>
          <w:rFonts w:hAnsi="宋体" w:cs="宋体"/>
          <w:b/>
          <w:szCs w:val="28"/>
        </w:rPr>
      </w:pPr>
      <w:r>
        <w:rPr>
          <w:rFonts w:hint="eastAsia" w:hAnsi="宋体" w:cs="宋体"/>
          <w:b/>
          <w:szCs w:val="28"/>
        </w:rPr>
        <w:t>3、单位授权书</w:t>
      </w:r>
    </w:p>
    <w:p w14:paraId="36490DF8">
      <w:pPr>
        <w:pStyle w:val="16"/>
        <w:spacing w:before="0" w:beforeAutospacing="0" w:after="0" w:afterAutospacing="0" w:line="420" w:lineRule="exact"/>
      </w:pPr>
      <w:r>
        <w:rPr>
          <w:rFonts w:hint="eastAsia"/>
        </w:rPr>
        <w:t>致：</w:t>
      </w:r>
      <w:r>
        <w:rPr>
          <w:rFonts w:hint="eastAsia"/>
          <w:u w:val="single"/>
        </w:rPr>
        <w:t>（采购人或采购代理机构）</w:t>
      </w:r>
    </w:p>
    <w:p w14:paraId="7FCC2939">
      <w:pPr>
        <w:pStyle w:val="16"/>
        <w:spacing w:before="0" w:beforeAutospacing="0" w:after="0" w:afterAutospacing="0" w:line="420" w:lineRule="exact"/>
        <w:ind w:firstLine="621" w:firstLineChars="259"/>
      </w:pPr>
      <w:r>
        <w:rPr>
          <w:rFonts w:hint="eastAsia"/>
        </w:rPr>
        <w:t>我方的单位负责人</w:t>
      </w:r>
      <w:r>
        <w:rPr>
          <w:rFonts w:hint="eastAsia"/>
          <w:u w:val="single"/>
        </w:rPr>
        <w:t>（填写“单位负责人全名”）</w:t>
      </w:r>
      <w:r>
        <w:rPr>
          <w:rFonts w:hint="eastAsia"/>
        </w:rPr>
        <w:t>授权</w:t>
      </w:r>
      <w:r>
        <w:rPr>
          <w:rFonts w:hint="eastAsia"/>
          <w:u w:val="single"/>
        </w:rPr>
        <w:t>（填写“供应商代表全名”）</w:t>
      </w:r>
      <w:r>
        <w:rPr>
          <w:rFonts w:hint="eastAsia"/>
        </w:rPr>
        <w:t>为供应商代表，代表我方参加</w:t>
      </w:r>
      <w:r>
        <w:rPr>
          <w:rFonts w:hint="eastAsia"/>
          <w:u w:val="single"/>
        </w:rPr>
        <w:t>（填写“项目名称”）</w:t>
      </w:r>
      <w:r>
        <w:rPr>
          <w:rFonts w:hint="eastAsia"/>
        </w:rPr>
        <w:t>项目（编号：</w:t>
      </w:r>
      <w:r>
        <w:rPr>
          <w:rFonts w:hint="eastAsia"/>
          <w:u w:val="single"/>
        </w:rPr>
        <w:t>         </w:t>
      </w:r>
      <w:r>
        <w:rPr>
          <w:rFonts w:hint="eastAsia"/>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5A4C49FF">
      <w:pPr>
        <w:pStyle w:val="16"/>
        <w:spacing w:before="0" w:beforeAutospacing="0" w:after="0" w:afterAutospacing="0" w:line="420" w:lineRule="exact"/>
        <w:ind w:firstLine="336"/>
      </w:pPr>
      <w:r>
        <w:rPr>
          <w:rFonts w:hint="eastAsia"/>
        </w:rPr>
        <w:t>供应商代表无转委权。特此授权。</w:t>
      </w:r>
    </w:p>
    <w:p w14:paraId="4317641C">
      <w:pPr>
        <w:pStyle w:val="16"/>
        <w:spacing w:before="0" w:beforeAutospacing="0" w:after="0" w:afterAutospacing="0" w:line="420" w:lineRule="exact"/>
        <w:jc w:val="center"/>
        <w:outlineLvl w:val="0"/>
      </w:pPr>
      <w:r>
        <w:rPr>
          <w:rFonts w:hint="eastAsia"/>
        </w:rPr>
        <w:t>（以下无正文）</w:t>
      </w:r>
    </w:p>
    <w:p w14:paraId="389308AF">
      <w:pPr>
        <w:pStyle w:val="16"/>
        <w:spacing w:before="0" w:beforeAutospacing="0" w:after="0" w:afterAutospacing="0" w:line="420" w:lineRule="exact"/>
      </w:pPr>
      <w:r>
        <w:rPr>
          <w:rFonts w:hint="eastAsia"/>
        </w:rPr>
        <w:t> </w:t>
      </w:r>
    </w:p>
    <w:p w14:paraId="42FF15BA">
      <w:pPr>
        <w:pStyle w:val="16"/>
        <w:spacing w:before="0" w:beforeAutospacing="0" w:after="0" w:afterAutospacing="0" w:line="420" w:lineRule="exact"/>
      </w:pPr>
      <w:r>
        <w:rPr>
          <w:rFonts w:hint="eastAsia"/>
        </w:rPr>
        <w:t>单位负责人：</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14:paraId="3F78252B">
      <w:pPr>
        <w:pStyle w:val="16"/>
        <w:spacing w:before="0" w:beforeAutospacing="0" w:after="0" w:afterAutospacing="0" w:line="420" w:lineRule="exact"/>
      </w:pPr>
      <w:r>
        <w:rPr>
          <w:rFonts w:hint="eastAsia"/>
        </w:rPr>
        <w:t>供应商代表：</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14:paraId="705B21DB">
      <w:pPr>
        <w:pStyle w:val="16"/>
        <w:spacing w:before="0" w:beforeAutospacing="0" w:after="0" w:afterAutospacing="0" w:line="420" w:lineRule="exact"/>
      </w:pPr>
      <w:r>
        <w:rPr>
          <w:rFonts w:hint="eastAsia"/>
        </w:rPr>
        <w:t> </w:t>
      </w:r>
    </w:p>
    <w:p w14:paraId="4DEB0601">
      <w:pPr>
        <w:pStyle w:val="16"/>
        <w:spacing w:before="0" w:beforeAutospacing="0" w:after="0" w:afterAutospacing="0" w:line="420" w:lineRule="exact"/>
      </w:pPr>
      <w:r>
        <w:rPr>
          <w:rFonts w:hint="eastAsia"/>
        </w:rPr>
        <w:t>授权方</w:t>
      </w:r>
    </w:p>
    <w:p w14:paraId="20C5386A">
      <w:pPr>
        <w:pStyle w:val="16"/>
        <w:spacing w:before="0" w:beforeAutospacing="0" w:after="0" w:afterAutospacing="0" w:line="420" w:lineRule="exact"/>
      </w:pPr>
      <w:r>
        <w:rPr>
          <w:rFonts w:hint="eastAsia"/>
        </w:rPr>
        <w:t>供应商：</w:t>
      </w:r>
      <w:r>
        <w:rPr>
          <w:rFonts w:hint="eastAsia"/>
          <w:u w:val="single"/>
        </w:rPr>
        <w:t>（全称并加盖单位公章）</w:t>
      </w:r>
    </w:p>
    <w:p w14:paraId="7E8222D4">
      <w:pPr>
        <w:pStyle w:val="16"/>
        <w:spacing w:before="0" w:beforeAutospacing="0" w:after="0" w:afterAutospacing="0" w:line="420" w:lineRule="exact"/>
      </w:pPr>
      <w:r>
        <w:rPr>
          <w:rFonts w:hint="eastAsia"/>
        </w:rPr>
        <w:t>单位负责人签字或盖章：</w:t>
      </w:r>
      <w:r>
        <w:rPr>
          <w:rFonts w:hint="eastAsia"/>
          <w:u w:val="single"/>
        </w:rPr>
        <w:t>                   </w:t>
      </w:r>
    </w:p>
    <w:p w14:paraId="646C46E1">
      <w:pPr>
        <w:pStyle w:val="16"/>
        <w:spacing w:before="0" w:beforeAutospacing="0" w:after="0" w:afterAutospacing="0" w:line="420" w:lineRule="exact"/>
      </w:pPr>
      <w:r>
        <w:rPr>
          <w:rFonts w:hint="eastAsia"/>
        </w:rPr>
        <w:t> </w:t>
      </w:r>
    </w:p>
    <w:p w14:paraId="53027A1E">
      <w:pPr>
        <w:pStyle w:val="16"/>
        <w:spacing w:before="0" w:beforeAutospacing="0" w:after="0" w:afterAutospacing="0" w:line="420" w:lineRule="exact"/>
      </w:pPr>
      <w:r>
        <w:rPr>
          <w:rFonts w:hint="eastAsia"/>
        </w:rPr>
        <w:t>接受授权方</w:t>
      </w:r>
    </w:p>
    <w:p w14:paraId="15358A25">
      <w:pPr>
        <w:pStyle w:val="16"/>
        <w:spacing w:before="0" w:beforeAutospacing="0" w:after="0" w:afterAutospacing="0" w:line="420" w:lineRule="exact"/>
      </w:pPr>
      <w:r>
        <w:rPr>
          <w:rFonts w:hint="eastAsia"/>
        </w:rPr>
        <w:t>供应商代表签字：</w:t>
      </w:r>
      <w:r>
        <w:rPr>
          <w:rFonts w:hint="eastAsia"/>
          <w:u w:val="single"/>
        </w:rPr>
        <w:t>                   </w:t>
      </w:r>
    </w:p>
    <w:p w14:paraId="6D73C71B">
      <w:pPr>
        <w:pStyle w:val="16"/>
        <w:spacing w:before="0" w:beforeAutospacing="0" w:after="0" w:afterAutospacing="0" w:line="420" w:lineRule="exact"/>
      </w:pPr>
      <w:r>
        <w:rPr>
          <w:rFonts w:hint="eastAsia"/>
        </w:rPr>
        <w:t> </w:t>
      </w:r>
    </w:p>
    <w:p w14:paraId="2E163FB4">
      <w:pPr>
        <w:pStyle w:val="16"/>
        <w:spacing w:before="0" w:beforeAutospacing="0" w:after="0" w:afterAutospacing="0" w:line="420" w:lineRule="exact"/>
        <w:jc w:val="right"/>
      </w:pPr>
      <w:r>
        <w:rPr>
          <w:rFonts w:hint="eastAsia"/>
        </w:rPr>
        <w:t>签署日期：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14:paraId="0E73AA4C">
      <w:pPr>
        <w:pStyle w:val="16"/>
        <w:spacing w:before="0" w:beforeAutospacing="0" w:after="0" w:afterAutospacing="0" w:line="420" w:lineRule="exact"/>
      </w:pPr>
      <w:r>
        <w:rPr>
          <w:rFonts w:hint="eastAsia"/>
        </w:rPr>
        <w:t>附：单位负责人、供应商代表的身份证正反面复印件</w:t>
      </w:r>
    </w:p>
    <w:tbl>
      <w:tblPr>
        <w:tblStyle w:val="20"/>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6775C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14:paraId="0B055E4A">
            <w:pPr>
              <w:pStyle w:val="16"/>
              <w:spacing w:before="0" w:beforeAutospacing="0" w:after="0" w:afterAutospacing="0" w:line="420" w:lineRule="exact"/>
              <w:jc w:val="center"/>
            </w:pPr>
            <w:r>
              <w:rPr>
                <w:rStyle w:val="23"/>
                <w:rFonts w:hint="eastAsia"/>
              </w:rPr>
              <w:t> </w:t>
            </w:r>
          </w:p>
          <w:p w14:paraId="485C705E">
            <w:pPr>
              <w:pStyle w:val="16"/>
              <w:spacing w:before="0" w:beforeAutospacing="0" w:after="0" w:afterAutospacing="0" w:line="420" w:lineRule="exact"/>
              <w:jc w:val="center"/>
            </w:pPr>
            <w:r>
              <w:rPr>
                <w:rStyle w:val="23"/>
                <w:rFonts w:hint="eastAsia"/>
              </w:rPr>
              <w:t>要求：真实有效且内容完整、清晰、整洁。</w:t>
            </w:r>
          </w:p>
          <w:p w14:paraId="78BA7EAC">
            <w:pPr>
              <w:pStyle w:val="16"/>
              <w:spacing w:before="0" w:beforeAutospacing="0" w:after="0" w:afterAutospacing="0" w:line="420" w:lineRule="exact"/>
              <w:jc w:val="center"/>
            </w:pPr>
            <w:r>
              <w:rPr>
                <w:rStyle w:val="23"/>
                <w:rFonts w:hint="eastAsia"/>
              </w:rPr>
              <w:t> </w:t>
            </w:r>
          </w:p>
        </w:tc>
      </w:tr>
    </w:tbl>
    <w:p w14:paraId="25F58283">
      <w:pPr>
        <w:spacing w:line="400" w:lineRule="exact"/>
        <w:rPr>
          <w:rFonts w:ascii="宋体" w:hAnsi="宋体" w:cs="宋体"/>
          <w:bCs/>
          <w:kern w:val="0"/>
          <w:szCs w:val="21"/>
        </w:rPr>
      </w:pPr>
      <w:r>
        <w:rPr>
          <w:rFonts w:hint="eastAsia" w:ascii="宋体" w:hAnsi="宋体" w:cs="宋体"/>
          <w:szCs w:val="21"/>
        </w:rPr>
        <w:t>注：1、法定代表人（单位负责人）身份证复印件、被授权人身份证复印件须</w:t>
      </w:r>
      <w:r>
        <w:rPr>
          <w:rFonts w:hint="eastAsia" w:ascii="宋体" w:hAnsi="宋体" w:cs="宋体"/>
          <w:bCs/>
          <w:kern w:val="0"/>
          <w:szCs w:val="21"/>
        </w:rPr>
        <w:t>加盖单位公章。</w:t>
      </w:r>
    </w:p>
    <w:p w14:paraId="398D4006">
      <w:pPr>
        <w:spacing w:line="400" w:lineRule="exact"/>
        <w:ind w:firstLine="420"/>
        <w:rPr>
          <w:rFonts w:hAnsi="宋体"/>
          <w:b/>
          <w:sz w:val="28"/>
          <w:szCs w:val="28"/>
        </w:rPr>
      </w:pPr>
      <w:r>
        <w:rPr>
          <w:rFonts w:hint="eastAsia" w:ascii="宋体" w:hAnsi="宋体" w:cs="宋体"/>
          <w:bCs/>
          <w:kern w:val="0"/>
          <w:szCs w:val="21"/>
        </w:rPr>
        <w:t>2、</w:t>
      </w:r>
      <w:r>
        <w:rPr>
          <w:rFonts w:ascii="宋体" w:hAnsi="宋体" w:cs="宋体"/>
          <w:bCs/>
          <w:kern w:val="0"/>
          <w:szCs w:val="21"/>
        </w:rPr>
        <w:t>企业、事业单位和社会团体法人的“单位负责人”指法定代表人，即与实际提交的“营业执照等证明文件”载明的一致。以非法人身份参加</w:t>
      </w:r>
      <w:r>
        <w:rPr>
          <w:rFonts w:hint="eastAsia" w:ascii="宋体" w:hAnsi="宋体" w:cs="宋体"/>
          <w:bCs/>
          <w:kern w:val="0"/>
          <w:szCs w:val="21"/>
        </w:rPr>
        <w:t>报价</w:t>
      </w:r>
      <w:r>
        <w:rPr>
          <w:rFonts w:ascii="宋体" w:hAnsi="宋体" w:cs="宋体"/>
          <w:bCs/>
          <w:kern w:val="0"/>
          <w:szCs w:val="21"/>
        </w:rPr>
        <w:t>的，“单位负责人”指代表单位行使职权的主要负责人，即与实际提交的“营业执照等证明文件”载明的一致。</w:t>
      </w:r>
      <w:r>
        <w:rPr>
          <w:rFonts w:hint="eastAsia" w:ascii="宋体" w:hAnsi="宋体" w:cs="宋体"/>
          <w:bCs/>
          <w:kern w:val="0"/>
          <w:szCs w:val="21"/>
        </w:rPr>
        <w:t>供应商</w:t>
      </w:r>
      <w:r>
        <w:rPr>
          <w:rFonts w:ascii="宋体" w:hAnsi="宋体" w:cs="宋体"/>
          <w:bCs/>
          <w:kern w:val="0"/>
          <w:szCs w:val="21"/>
        </w:rPr>
        <w:t>（自然人除外）：若</w:t>
      </w:r>
      <w:r>
        <w:rPr>
          <w:rFonts w:hint="eastAsia" w:ascii="宋体" w:hAnsi="宋体" w:cs="宋体"/>
          <w:bCs/>
          <w:kern w:val="0"/>
          <w:szCs w:val="21"/>
        </w:rPr>
        <w:t>供应商代表</w:t>
      </w:r>
      <w:r>
        <w:rPr>
          <w:rFonts w:ascii="宋体" w:hAnsi="宋体" w:cs="宋体"/>
          <w:bCs/>
          <w:kern w:val="0"/>
          <w:szCs w:val="21"/>
        </w:rPr>
        <w:t>为单位负责人授权的委托代理人，应提供本授权书；若</w:t>
      </w:r>
      <w:r>
        <w:rPr>
          <w:rFonts w:hint="eastAsia" w:ascii="宋体" w:hAnsi="宋体" w:cs="宋体"/>
          <w:bCs/>
          <w:kern w:val="0"/>
          <w:szCs w:val="21"/>
        </w:rPr>
        <w:t>供应商代表</w:t>
      </w:r>
      <w:r>
        <w:rPr>
          <w:rFonts w:ascii="宋体" w:hAnsi="宋体" w:cs="宋体"/>
          <w:bCs/>
          <w:kern w:val="0"/>
          <w:szCs w:val="21"/>
        </w:rPr>
        <w:t>为单位负责人，应在此项下提交其身份证正反面复印件，可不提供本授权书。</w:t>
      </w:r>
    </w:p>
    <w:p w14:paraId="38290604">
      <w:pPr>
        <w:spacing w:line="360" w:lineRule="auto"/>
        <w:jc w:val="center"/>
        <w:outlineLvl w:val="2"/>
        <w:rPr>
          <w:rFonts w:ascii="宋体" w:hAnsi="宋体"/>
          <w:b/>
          <w:sz w:val="32"/>
          <w:szCs w:val="22"/>
        </w:rPr>
      </w:pPr>
      <w:r>
        <w:rPr>
          <w:rFonts w:hint="eastAsia" w:ascii="宋体" w:hAnsi="宋体"/>
          <w:b/>
          <w:sz w:val="32"/>
          <w:szCs w:val="22"/>
        </w:rPr>
        <w:t>4、特定资格要求（若有）</w:t>
      </w:r>
    </w:p>
    <w:p w14:paraId="58A04209">
      <w:pPr>
        <w:spacing w:line="360" w:lineRule="auto"/>
        <w:jc w:val="center"/>
        <w:outlineLvl w:val="2"/>
        <w:rPr>
          <w:rFonts w:ascii="宋体" w:hAnsi="宋体"/>
          <w:b/>
          <w:sz w:val="32"/>
          <w:szCs w:val="22"/>
        </w:rPr>
      </w:pPr>
    </w:p>
    <w:p w14:paraId="347F5D4D">
      <w:pPr>
        <w:spacing w:line="360" w:lineRule="auto"/>
        <w:jc w:val="center"/>
        <w:outlineLvl w:val="2"/>
        <w:rPr>
          <w:rFonts w:ascii="宋体" w:hAnsi="宋体"/>
          <w:b/>
          <w:sz w:val="32"/>
          <w:szCs w:val="22"/>
        </w:rPr>
      </w:pPr>
      <w:r>
        <w:rPr>
          <w:rFonts w:hint="eastAsia" w:ascii="宋体" w:hAnsi="宋体"/>
          <w:b/>
          <w:sz w:val="32"/>
          <w:szCs w:val="22"/>
        </w:rPr>
        <w:t>按网上竞价文件第一章要求提供</w:t>
      </w:r>
    </w:p>
    <w:p w14:paraId="168169FF">
      <w:pPr>
        <w:spacing w:line="360" w:lineRule="auto"/>
        <w:jc w:val="center"/>
        <w:outlineLvl w:val="2"/>
        <w:rPr>
          <w:rFonts w:ascii="宋体" w:hAnsi="宋体"/>
          <w:b/>
          <w:sz w:val="32"/>
          <w:szCs w:val="22"/>
        </w:rPr>
      </w:pPr>
    </w:p>
    <w:p w14:paraId="3FA7DA60">
      <w:pPr>
        <w:spacing w:line="360" w:lineRule="auto"/>
        <w:jc w:val="center"/>
        <w:outlineLvl w:val="2"/>
        <w:rPr>
          <w:rFonts w:ascii="宋体" w:hAnsi="宋体"/>
          <w:b/>
          <w:sz w:val="32"/>
          <w:szCs w:val="22"/>
        </w:rPr>
      </w:pPr>
    </w:p>
    <w:p w14:paraId="72F9D68D">
      <w:pPr>
        <w:spacing w:line="360" w:lineRule="auto"/>
        <w:jc w:val="center"/>
        <w:outlineLvl w:val="2"/>
        <w:rPr>
          <w:rFonts w:ascii="宋体" w:hAnsi="宋体"/>
          <w:b/>
          <w:sz w:val="32"/>
          <w:szCs w:val="22"/>
        </w:rPr>
      </w:pPr>
    </w:p>
    <w:p w14:paraId="4B06B8F3">
      <w:pPr>
        <w:spacing w:line="360" w:lineRule="auto"/>
        <w:jc w:val="center"/>
        <w:outlineLvl w:val="2"/>
        <w:rPr>
          <w:rFonts w:ascii="宋体" w:hAnsi="宋体"/>
          <w:b/>
          <w:sz w:val="32"/>
          <w:szCs w:val="22"/>
        </w:rPr>
      </w:pPr>
    </w:p>
    <w:p w14:paraId="25A4D103">
      <w:pPr>
        <w:spacing w:line="360" w:lineRule="auto"/>
        <w:jc w:val="center"/>
        <w:outlineLvl w:val="2"/>
        <w:rPr>
          <w:rFonts w:ascii="宋体" w:hAnsi="宋体"/>
          <w:b/>
          <w:sz w:val="32"/>
          <w:szCs w:val="22"/>
        </w:rPr>
      </w:pPr>
    </w:p>
    <w:p w14:paraId="27C2AEC0">
      <w:pPr>
        <w:spacing w:line="360" w:lineRule="auto"/>
        <w:jc w:val="center"/>
        <w:outlineLvl w:val="2"/>
        <w:rPr>
          <w:rFonts w:ascii="宋体" w:hAnsi="宋体"/>
          <w:b/>
          <w:sz w:val="32"/>
          <w:szCs w:val="22"/>
        </w:rPr>
      </w:pPr>
    </w:p>
    <w:p w14:paraId="3FCD064D">
      <w:pPr>
        <w:spacing w:line="360" w:lineRule="auto"/>
        <w:jc w:val="center"/>
        <w:outlineLvl w:val="2"/>
        <w:rPr>
          <w:rFonts w:ascii="宋体" w:hAnsi="宋体"/>
          <w:b/>
          <w:sz w:val="32"/>
          <w:szCs w:val="22"/>
        </w:rPr>
      </w:pPr>
    </w:p>
    <w:p w14:paraId="56B00D3E">
      <w:pPr>
        <w:spacing w:line="360" w:lineRule="auto"/>
        <w:jc w:val="center"/>
        <w:outlineLvl w:val="2"/>
        <w:rPr>
          <w:rFonts w:ascii="宋体" w:hAnsi="宋体"/>
          <w:b/>
          <w:sz w:val="32"/>
          <w:szCs w:val="22"/>
        </w:rPr>
      </w:pPr>
    </w:p>
    <w:p w14:paraId="15E1772E">
      <w:pPr>
        <w:spacing w:line="360" w:lineRule="auto"/>
        <w:jc w:val="center"/>
        <w:outlineLvl w:val="2"/>
        <w:rPr>
          <w:rFonts w:ascii="宋体" w:hAnsi="宋体"/>
          <w:b/>
          <w:sz w:val="32"/>
          <w:szCs w:val="22"/>
        </w:rPr>
      </w:pPr>
    </w:p>
    <w:p w14:paraId="1402F2A8">
      <w:pPr>
        <w:spacing w:line="360" w:lineRule="auto"/>
        <w:jc w:val="center"/>
        <w:outlineLvl w:val="2"/>
        <w:rPr>
          <w:rFonts w:ascii="宋体" w:hAnsi="宋体"/>
          <w:b/>
          <w:sz w:val="32"/>
          <w:szCs w:val="22"/>
        </w:rPr>
      </w:pPr>
    </w:p>
    <w:p w14:paraId="729E7499">
      <w:pPr>
        <w:spacing w:line="360" w:lineRule="auto"/>
        <w:jc w:val="center"/>
        <w:outlineLvl w:val="2"/>
        <w:rPr>
          <w:rFonts w:ascii="宋体" w:hAnsi="宋体"/>
          <w:b/>
          <w:sz w:val="32"/>
          <w:szCs w:val="22"/>
        </w:rPr>
      </w:pPr>
    </w:p>
    <w:p w14:paraId="199A600E">
      <w:pPr>
        <w:spacing w:line="360" w:lineRule="auto"/>
        <w:jc w:val="center"/>
        <w:outlineLvl w:val="2"/>
        <w:rPr>
          <w:rFonts w:ascii="宋体" w:hAnsi="宋体"/>
          <w:b/>
          <w:sz w:val="32"/>
          <w:szCs w:val="22"/>
        </w:rPr>
      </w:pPr>
    </w:p>
    <w:p w14:paraId="212546C6">
      <w:pPr>
        <w:spacing w:line="360" w:lineRule="auto"/>
        <w:outlineLvl w:val="2"/>
        <w:rPr>
          <w:rFonts w:ascii="宋体" w:hAnsi="宋体"/>
          <w:b/>
          <w:sz w:val="32"/>
          <w:szCs w:val="22"/>
        </w:rPr>
      </w:pPr>
    </w:p>
    <w:p w14:paraId="2B24221A">
      <w:pPr>
        <w:pStyle w:val="7"/>
      </w:pPr>
    </w:p>
    <w:p w14:paraId="529528A9">
      <w:pPr>
        <w:rPr>
          <w:rFonts w:ascii="Times New Roman" w:hAnsi="Times New Roman"/>
          <w:b/>
          <w:sz w:val="32"/>
        </w:rPr>
      </w:pPr>
    </w:p>
    <w:p w14:paraId="6612BE39">
      <w:pPr>
        <w:pStyle w:val="7"/>
      </w:pPr>
    </w:p>
    <w:p w14:paraId="56FC1F3D">
      <w:pPr>
        <w:rPr>
          <w:rFonts w:ascii="Times New Roman" w:hAnsi="Times New Roman"/>
          <w:b/>
          <w:sz w:val="32"/>
        </w:rPr>
      </w:pPr>
    </w:p>
    <w:p w14:paraId="4B106288">
      <w:pPr>
        <w:spacing w:line="360" w:lineRule="auto"/>
        <w:jc w:val="center"/>
        <w:outlineLvl w:val="2"/>
        <w:rPr>
          <w:rFonts w:ascii="楷体_GB2312" w:eastAsia="楷体_GB2312"/>
          <w:b/>
          <w:sz w:val="40"/>
          <w:szCs w:val="40"/>
        </w:rPr>
      </w:pPr>
      <w:r>
        <w:rPr>
          <w:rFonts w:hint="eastAsia" w:ascii="宋体" w:hAnsi="宋体"/>
          <w:b/>
          <w:sz w:val="28"/>
          <w:szCs w:val="28"/>
        </w:rPr>
        <w:t>5、供应商需提供的其他材料</w:t>
      </w:r>
    </w:p>
    <w:p w14:paraId="410A874E">
      <w:pPr>
        <w:pStyle w:val="3"/>
        <w:spacing w:line="360" w:lineRule="auto"/>
        <w:ind w:left="0" w:leftChars="0"/>
        <w:jc w:val="center"/>
        <w:rPr>
          <w:rFonts w:ascii="宋体" w:hAnsi="宋体" w:cs="宋体"/>
          <w:b/>
          <w:bCs/>
          <w:sz w:val="28"/>
          <w:szCs w:val="28"/>
        </w:rPr>
      </w:pPr>
      <w:r>
        <w:rPr>
          <w:rFonts w:hint="eastAsia" w:ascii="宋体" w:hAnsi="宋体" w:cs="宋体"/>
          <w:b/>
          <w:bCs/>
          <w:sz w:val="28"/>
          <w:szCs w:val="28"/>
        </w:rPr>
        <w:t>（1）标的说明一览表</w:t>
      </w:r>
    </w:p>
    <w:p w14:paraId="348E02D5">
      <w:pPr>
        <w:pStyle w:val="36"/>
        <w:spacing w:line="360" w:lineRule="auto"/>
        <w:ind w:firstLine="480"/>
        <w:jc w:val="both"/>
        <w:rPr>
          <w:rFonts w:hint="default" w:ascii="宋体" w:hAnsi="宋体" w:cs="宋体"/>
          <w:sz w:val="24"/>
          <w:szCs w:val="24"/>
        </w:rPr>
      </w:pPr>
      <w:r>
        <w:rPr>
          <w:rFonts w:ascii="宋体" w:hAnsi="宋体" w:cs="宋体"/>
          <w:sz w:val="24"/>
          <w:szCs w:val="24"/>
        </w:rPr>
        <w:t>项目编号：</w:t>
      </w:r>
      <w:r>
        <w:rPr>
          <w:rFonts w:ascii="宋体" w:hAnsi="宋体" w:cs="宋体"/>
          <w:sz w:val="24"/>
          <w:szCs w:val="24"/>
          <w:u w:val="single"/>
        </w:rPr>
        <w:t>　　　　　　　　</w:t>
      </w:r>
    </w:p>
    <w:tbl>
      <w:tblPr>
        <w:tblStyle w:val="20"/>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21"/>
        <w:gridCol w:w="750"/>
        <w:gridCol w:w="2863"/>
        <w:gridCol w:w="1667"/>
        <w:gridCol w:w="1485"/>
        <w:gridCol w:w="1036"/>
      </w:tblGrid>
      <w:tr w14:paraId="022020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trPr>
        <w:tc>
          <w:tcPr>
            <w:tcW w:w="423" w:type="pct"/>
            <w:noWrap w:val="0"/>
            <w:vAlign w:val="center"/>
          </w:tcPr>
          <w:p w14:paraId="0A980EB9">
            <w:pPr>
              <w:pStyle w:val="36"/>
              <w:spacing w:line="360" w:lineRule="auto"/>
              <w:jc w:val="center"/>
              <w:rPr>
                <w:rFonts w:hint="default" w:ascii="宋体" w:hAnsi="宋体" w:eastAsia="宋体" w:cs="宋体"/>
                <w:sz w:val="24"/>
                <w:szCs w:val="24"/>
              </w:rPr>
            </w:pPr>
            <w:r>
              <w:rPr>
                <w:rFonts w:ascii="宋体" w:hAnsi="宋体" w:eastAsia="宋体" w:cs="宋体"/>
                <w:sz w:val="24"/>
                <w:szCs w:val="24"/>
                <w:lang w:eastAsia="zh-CN"/>
              </w:rPr>
              <w:t>合同</w:t>
            </w:r>
            <w:r>
              <w:rPr>
                <w:rFonts w:ascii="宋体" w:hAnsi="宋体" w:eastAsia="宋体" w:cs="宋体"/>
                <w:sz w:val="24"/>
                <w:szCs w:val="24"/>
              </w:rPr>
              <w:t>包</w:t>
            </w:r>
          </w:p>
        </w:tc>
        <w:tc>
          <w:tcPr>
            <w:tcW w:w="440" w:type="pct"/>
            <w:noWrap w:val="0"/>
            <w:vAlign w:val="center"/>
          </w:tcPr>
          <w:p w14:paraId="4534EF63">
            <w:pPr>
              <w:pStyle w:val="36"/>
              <w:spacing w:line="360" w:lineRule="auto"/>
              <w:jc w:val="center"/>
              <w:rPr>
                <w:rFonts w:hint="default" w:ascii="宋体" w:hAnsi="宋体" w:eastAsia="宋体" w:cs="宋体"/>
                <w:sz w:val="24"/>
                <w:szCs w:val="24"/>
                <w:lang w:eastAsia="zh-CN"/>
              </w:rPr>
            </w:pPr>
            <w:r>
              <w:rPr>
                <w:rFonts w:ascii="宋体" w:hAnsi="宋体" w:eastAsia="宋体" w:cs="宋体"/>
                <w:sz w:val="24"/>
                <w:szCs w:val="24"/>
                <w:lang w:eastAsia="zh-CN"/>
              </w:rPr>
              <w:t>序号</w:t>
            </w:r>
          </w:p>
        </w:tc>
        <w:tc>
          <w:tcPr>
            <w:tcW w:w="1679" w:type="pct"/>
            <w:noWrap w:val="0"/>
            <w:vAlign w:val="center"/>
          </w:tcPr>
          <w:p w14:paraId="6FE090E8">
            <w:pPr>
              <w:pStyle w:val="36"/>
              <w:spacing w:line="360" w:lineRule="auto"/>
              <w:jc w:val="center"/>
              <w:rPr>
                <w:rFonts w:ascii="宋体" w:hAnsi="宋体" w:eastAsia="宋体" w:cs="宋体"/>
                <w:sz w:val="24"/>
                <w:szCs w:val="24"/>
                <w:lang w:eastAsia="zh-CN"/>
              </w:rPr>
            </w:pPr>
            <w:r>
              <w:rPr>
                <w:rFonts w:ascii="宋体" w:hAnsi="宋体" w:eastAsia="宋体" w:cs="宋体"/>
                <w:sz w:val="24"/>
                <w:szCs w:val="24"/>
                <w:lang w:eastAsia="zh-CN"/>
              </w:rPr>
              <w:t>货物名称/服务名称/工程名称</w:t>
            </w:r>
          </w:p>
        </w:tc>
        <w:tc>
          <w:tcPr>
            <w:tcW w:w="978" w:type="pct"/>
            <w:noWrap w:val="0"/>
            <w:vAlign w:val="center"/>
          </w:tcPr>
          <w:p w14:paraId="463040F6">
            <w:pPr>
              <w:pStyle w:val="36"/>
              <w:spacing w:line="360" w:lineRule="auto"/>
              <w:jc w:val="center"/>
              <w:rPr>
                <w:rFonts w:hint="default" w:ascii="宋体" w:hAnsi="宋体" w:eastAsia="宋体" w:cs="宋体"/>
                <w:sz w:val="24"/>
                <w:szCs w:val="24"/>
              </w:rPr>
            </w:pPr>
            <w:r>
              <w:rPr>
                <w:rFonts w:ascii="宋体" w:hAnsi="宋体" w:eastAsia="宋体" w:cs="宋体"/>
                <w:sz w:val="24"/>
                <w:szCs w:val="24"/>
                <w:lang w:eastAsia="zh-CN"/>
              </w:rPr>
              <w:t>数量/</w:t>
            </w:r>
            <w:r>
              <w:rPr>
                <w:rFonts w:hint="default" w:ascii="宋体" w:hAnsi="宋体" w:eastAsia="宋体" w:cs="宋体"/>
                <w:sz w:val="24"/>
                <w:szCs w:val="24"/>
              </w:rPr>
              <w:t>服务期限</w:t>
            </w:r>
            <w:r>
              <w:rPr>
                <w:rFonts w:ascii="宋体" w:hAnsi="宋体" w:eastAsia="宋体" w:cs="宋体"/>
                <w:sz w:val="24"/>
                <w:szCs w:val="24"/>
                <w:lang w:eastAsia="zh-CN"/>
              </w:rPr>
              <w:t>/施工工期</w:t>
            </w:r>
          </w:p>
        </w:tc>
        <w:tc>
          <w:tcPr>
            <w:tcW w:w="871" w:type="pct"/>
            <w:noWrap w:val="0"/>
            <w:vAlign w:val="center"/>
          </w:tcPr>
          <w:p w14:paraId="3989799C">
            <w:pPr>
              <w:pStyle w:val="36"/>
              <w:spacing w:line="360" w:lineRule="auto"/>
              <w:jc w:val="center"/>
              <w:rPr>
                <w:rFonts w:hint="eastAsia" w:ascii="宋体" w:hAnsi="宋体" w:eastAsia="宋体" w:cs="宋体"/>
                <w:sz w:val="24"/>
                <w:szCs w:val="24"/>
                <w:lang w:eastAsia="zh-CN"/>
              </w:rPr>
            </w:pPr>
            <w:r>
              <w:rPr>
                <w:rFonts w:ascii="宋体" w:hAnsi="宋体" w:eastAsia="宋体" w:cs="宋体"/>
                <w:sz w:val="24"/>
                <w:szCs w:val="24"/>
              </w:rPr>
              <w:t>规格</w:t>
            </w:r>
            <w:r>
              <w:rPr>
                <w:rFonts w:hint="eastAsia" w:ascii="宋体" w:hAnsi="宋体" w:eastAsia="宋体" w:cs="宋体"/>
                <w:b/>
                <w:bCs/>
                <w:color w:val="FF0000"/>
                <w:sz w:val="24"/>
                <w:szCs w:val="24"/>
                <w:lang w:eastAsia="zh-CN"/>
              </w:rPr>
              <w:t>（品牌型号）</w:t>
            </w:r>
          </w:p>
        </w:tc>
        <w:tc>
          <w:tcPr>
            <w:tcW w:w="607" w:type="pct"/>
            <w:noWrap w:val="0"/>
            <w:vAlign w:val="center"/>
          </w:tcPr>
          <w:p w14:paraId="5CB42DD4">
            <w:pPr>
              <w:pStyle w:val="36"/>
              <w:spacing w:line="360" w:lineRule="auto"/>
              <w:jc w:val="center"/>
              <w:rPr>
                <w:rFonts w:hint="default" w:ascii="宋体" w:hAnsi="宋体" w:eastAsia="宋体" w:cs="宋体"/>
                <w:sz w:val="24"/>
                <w:szCs w:val="24"/>
              </w:rPr>
            </w:pPr>
            <w:r>
              <w:rPr>
                <w:rFonts w:ascii="宋体" w:hAnsi="宋体" w:eastAsia="宋体" w:cs="宋体"/>
                <w:sz w:val="24"/>
                <w:szCs w:val="24"/>
              </w:rPr>
              <w:t>来源地</w:t>
            </w:r>
          </w:p>
        </w:tc>
      </w:tr>
      <w:tr w14:paraId="1FEE98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0" w:hRule="atLeast"/>
        </w:trPr>
        <w:tc>
          <w:tcPr>
            <w:tcW w:w="721" w:type="dxa"/>
            <w:noWrap w:val="0"/>
            <w:vAlign w:val="center"/>
          </w:tcPr>
          <w:p w14:paraId="30B89E9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sz w:val="24"/>
                <w:szCs w:val="24"/>
                <w:lang w:val="en-US" w:eastAsia="zh-CN"/>
              </w:rPr>
            </w:pPr>
            <w:r>
              <w:rPr>
                <w:rFonts w:hint="eastAsia" w:ascii="宋体" w:hAnsi="宋体" w:cs="宋体"/>
                <w:sz w:val="24"/>
                <w:szCs w:val="24"/>
                <w:lang w:val="en-US" w:eastAsia="zh-CN"/>
              </w:rPr>
              <w:t>1</w:t>
            </w:r>
          </w:p>
        </w:tc>
        <w:tc>
          <w:tcPr>
            <w:tcW w:w="750" w:type="dxa"/>
            <w:noWrap w:val="0"/>
            <w:vAlign w:val="center"/>
          </w:tcPr>
          <w:p w14:paraId="1DD03A1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4"/>
                <w:lang w:val="en-US" w:eastAsia="zh-CN" w:bidi="ar"/>
              </w:rPr>
            </w:pPr>
            <w:r>
              <w:rPr>
                <w:rFonts w:hint="eastAsia" w:ascii="宋体" w:hAnsi="宋体" w:cs="宋体"/>
                <w:color w:val="000000"/>
                <w:kern w:val="0"/>
                <w:sz w:val="24"/>
                <w:lang w:val="en-US" w:eastAsia="zh-CN" w:bidi="ar"/>
              </w:rPr>
              <w:t>1</w:t>
            </w:r>
          </w:p>
        </w:tc>
        <w:tc>
          <w:tcPr>
            <w:tcW w:w="1679" w:type="pct"/>
            <w:noWrap w:val="0"/>
            <w:vAlign w:val="center"/>
          </w:tcPr>
          <w:p w14:paraId="4342517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0"/>
                <w:sz w:val="24"/>
              </w:rPr>
            </w:pPr>
            <w:r>
              <w:rPr>
                <w:rFonts w:hint="eastAsia" w:ascii="宋体" w:hAnsi="宋体" w:eastAsia="宋体" w:cs="宋体"/>
                <w:b w:val="0"/>
                <w:bCs w:val="0"/>
                <w:sz w:val="24"/>
                <w:szCs w:val="24"/>
              </w:rPr>
              <w:t>窗户防护网采购项目</w:t>
            </w:r>
          </w:p>
        </w:tc>
        <w:tc>
          <w:tcPr>
            <w:tcW w:w="978" w:type="pct"/>
            <w:noWrap w:val="0"/>
            <w:vAlign w:val="center"/>
          </w:tcPr>
          <w:p w14:paraId="3035879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kern w:val="0"/>
                <w:sz w:val="24"/>
                <w:lang w:val="en-US"/>
              </w:rPr>
            </w:pPr>
            <w:r>
              <w:rPr>
                <w:rFonts w:hint="eastAsia" w:ascii="宋体" w:hAnsi="宋体" w:eastAsia="宋体" w:cs="宋体"/>
                <w:i w:val="0"/>
                <w:iCs w:val="0"/>
                <w:color w:val="000000"/>
                <w:kern w:val="0"/>
                <w:sz w:val="24"/>
                <w:szCs w:val="24"/>
                <w:u w:val="none"/>
                <w:lang w:val="en-US" w:eastAsia="zh-CN" w:bidi="ar"/>
              </w:rPr>
              <w:t>966平方米</w:t>
            </w:r>
          </w:p>
        </w:tc>
        <w:tc>
          <w:tcPr>
            <w:tcW w:w="871" w:type="pct"/>
            <w:noWrap w:val="0"/>
            <w:vAlign w:val="center"/>
          </w:tcPr>
          <w:p w14:paraId="12B5AB2E">
            <w:pPr>
              <w:widowControl/>
              <w:spacing w:line="420" w:lineRule="exact"/>
              <w:jc w:val="center"/>
              <w:textAlignment w:val="center"/>
              <w:rPr>
                <w:rFonts w:hint="eastAsia" w:ascii="宋体" w:hAnsi="宋体" w:eastAsia="宋体" w:cs="宋体"/>
                <w:kern w:val="0"/>
                <w:sz w:val="24"/>
              </w:rPr>
            </w:pPr>
          </w:p>
        </w:tc>
        <w:tc>
          <w:tcPr>
            <w:tcW w:w="607" w:type="pct"/>
            <w:noWrap w:val="0"/>
            <w:vAlign w:val="center"/>
          </w:tcPr>
          <w:p w14:paraId="563424C1">
            <w:pPr>
              <w:widowControl/>
              <w:spacing w:line="420" w:lineRule="exact"/>
              <w:jc w:val="center"/>
              <w:textAlignment w:val="center"/>
              <w:rPr>
                <w:rFonts w:ascii="宋体" w:hAnsi="宋体" w:eastAsia="宋体" w:cs="宋体"/>
                <w:sz w:val="24"/>
              </w:rPr>
            </w:pPr>
          </w:p>
        </w:tc>
      </w:tr>
      <w:tr w14:paraId="22865C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0" w:hRule="atLeast"/>
        </w:trPr>
        <w:tc>
          <w:tcPr>
            <w:tcW w:w="721" w:type="dxa"/>
            <w:noWrap w:val="0"/>
            <w:vAlign w:val="center"/>
          </w:tcPr>
          <w:p w14:paraId="7BFD857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ascii="宋体" w:hAnsi="宋体" w:eastAsia="宋体" w:cs="宋体"/>
                <w:sz w:val="24"/>
              </w:rPr>
            </w:pPr>
          </w:p>
        </w:tc>
        <w:tc>
          <w:tcPr>
            <w:tcW w:w="750" w:type="dxa"/>
            <w:noWrap w:val="0"/>
            <w:vAlign w:val="center"/>
          </w:tcPr>
          <w:p w14:paraId="24F1E19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ascii="宋体" w:hAnsi="宋体" w:eastAsia="宋体" w:cs="宋体"/>
                <w:color w:val="000000"/>
                <w:kern w:val="0"/>
                <w:sz w:val="24"/>
                <w:lang w:bidi="ar"/>
              </w:rPr>
            </w:pPr>
          </w:p>
        </w:tc>
        <w:tc>
          <w:tcPr>
            <w:tcW w:w="1679" w:type="pct"/>
            <w:noWrap w:val="0"/>
            <w:vAlign w:val="center"/>
          </w:tcPr>
          <w:p w14:paraId="44D1C20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0"/>
                <w:sz w:val="24"/>
              </w:rPr>
            </w:pPr>
          </w:p>
        </w:tc>
        <w:tc>
          <w:tcPr>
            <w:tcW w:w="978" w:type="pct"/>
            <w:noWrap w:val="0"/>
            <w:vAlign w:val="center"/>
          </w:tcPr>
          <w:p w14:paraId="1BFBFCB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0"/>
                <w:sz w:val="24"/>
              </w:rPr>
            </w:pPr>
          </w:p>
        </w:tc>
        <w:tc>
          <w:tcPr>
            <w:tcW w:w="871" w:type="pct"/>
            <w:noWrap w:val="0"/>
            <w:vAlign w:val="center"/>
          </w:tcPr>
          <w:p w14:paraId="65DF5248">
            <w:pPr>
              <w:widowControl/>
              <w:spacing w:line="420" w:lineRule="exact"/>
              <w:jc w:val="center"/>
              <w:textAlignment w:val="center"/>
              <w:rPr>
                <w:rFonts w:hint="eastAsia" w:ascii="宋体" w:hAnsi="宋体" w:eastAsia="宋体" w:cs="宋体"/>
                <w:kern w:val="0"/>
                <w:sz w:val="24"/>
              </w:rPr>
            </w:pPr>
          </w:p>
        </w:tc>
        <w:tc>
          <w:tcPr>
            <w:tcW w:w="607" w:type="pct"/>
            <w:noWrap w:val="0"/>
            <w:vAlign w:val="center"/>
          </w:tcPr>
          <w:p w14:paraId="0B6FE128">
            <w:pPr>
              <w:widowControl/>
              <w:spacing w:line="420" w:lineRule="exact"/>
              <w:jc w:val="center"/>
              <w:textAlignment w:val="center"/>
              <w:rPr>
                <w:rFonts w:ascii="宋体" w:hAnsi="宋体" w:eastAsia="宋体" w:cs="宋体"/>
                <w:sz w:val="24"/>
              </w:rPr>
            </w:pPr>
          </w:p>
        </w:tc>
      </w:tr>
      <w:tr w14:paraId="2142FE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0" w:hRule="atLeast"/>
        </w:trPr>
        <w:tc>
          <w:tcPr>
            <w:tcW w:w="721" w:type="dxa"/>
            <w:noWrap w:val="0"/>
            <w:vAlign w:val="center"/>
          </w:tcPr>
          <w:p w14:paraId="3B6197D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ascii="宋体" w:hAnsi="宋体" w:eastAsia="宋体" w:cs="宋体"/>
                <w:sz w:val="24"/>
              </w:rPr>
            </w:pPr>
          </w:p>
        </w:tc>
        <w:tc>
          <w:tcPr>
            <w:tcW w:w="750" w:type="dxa"/>
            <w:noWrap w:val="0"/>
            <w:vAlign w:val="center"/>
          </w:tcPr>
          <w:p w14:paraId="7ACA754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4"/>
                <w:lang w:bidi="ar"/>
              </w:rPr>
            </w:pPr>
          </w:p>
        </w:tc>
        <w:tc>
          <w:tcPr>
            <w:tcW w:w="1679" w:type="pct"/>
            <w:noWrap w:val="0"/>
            <w:vAlign w:val="center"/>
          </w:tcPr>
          <w:p w14:paraId="5A4C3CD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4"/>
                <w:lang w:bidi="ar"/>
              </w:rPr>
            </w:pPr>
          </w:p>
        </w:tc>
        <w:tc>
          <w:tcPr>
            <w:tcW w:w="978" w:type="pct"/>
            <w:noWrap w:val="0"/>
            <w:vAlign w:val="center"/>
          </w:tcPr>
          <w:p w14:paraId="7DC96D3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lang w:val="en-US" w:eastAsia="zh-CN" w:bidi="ar"/>
              </w:rPr>
            </w:pPr>
          </w:p>
        </w:tc>
        <w:tc>
          <w:tcPr>
            <w:tcW w:w="871" w:type="pct"/>
            <w:noWrap w:val="0"/>
            <w:vAlign w:val="center"/>
          </w:tcPr>
          <w:p w14:paraId="5317D65B">
            <w:pPr>
              <w:widowControl/>
              <w:jc w:val="center"/>
              <w:textAlignment w:val="center"/>
              <w:rPr>
                <w:rFonts w:hint="eastAsia" w:ascii="宋体" w:hAnsi="宋体" w:eastAsia="宋体" w:cs="宋体"/>
                <w:color w:val="000000"/>
                <w:kern w:val="0"/>
                <w:szCs w:val="21"/>
                <w:lang w:bidi="ar"/>
              </w:rPr>
            </w:pPr>
          </w:p>
        </w:tc>
        <w:tc>
          <w:tcPr>
            <w:tcW w:w="607" w:type="pct"/>
            <w:noWrap w:val="0"/>
            <w:vAlign w:val="center"/>
          </w:tcPr>
          <w:p w14:paraId="6E6154B3">
            <w:pPr>
              <w:widowControl/>
              <w:jc w:val="center"/>
              <w:textAlignment w:val="center"/>
              <w:rPr>
                <w:rFonts w:ascii="宋体" w:hAnsi="宋体" w:eastAsia="宋体" w:cs="宋体"/>
                <w:sz w:val="24"/>
              </w:rPr>
            </w:pPr>
          </w:p>
        </w:tc>
      </w:tr>
      <w:tr w14:paraId="39A494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0" w:hRule="atLeast"/>
        </w:trPr>
        <w:tc>
          <w:tcPr>
            <w:tcW w:w="423" w:type="pct"/>
            <w:noWrap w:val="0"/>
            <w:vAlign w:val="top"/>
          </w:tcPr>
          <w:p w14:paraId="40C28143">
            <w:pPr>
              <w:pStyle w:val="36"/>
              <w:spacing w:line="360" w:lineRule="auto"/>
              <w:jc w:val="center"/>
              <w:rPr>
                <w:rFonts w:hint="default" w:ascii="宋体" w:hAnsi="宋体" w:eastAsia="宋体" w:cs="宋体"/>
                <w:sz w:val="24"/>
                <w:szCs w:val="24"/>
              </w:rPr>
            </w:pPr>
            <w:r>
              <w:rPr>
                <w:rFonts w:ascii="宋体" w:hAnsi="宋体" w:eastAsia="宋体" w:cs="宋体"/>
                <w:sz w:val="24"/>
                <w:szCs w:val="24"/>
              </w:rPr>
              <w:t>…</w:t>
            </w:r>
          </w:p>
        </w:tc>
        <w:tc>
          <w:tcPr>
            <w:tcW w:w="440" w:type="pct"/>
            <w:noWrap w:val="0"/>
            <w:vAlign w:val="top"/>
          </w:tcPr>
          <w:p w14:paraId="39055CB1">
            <w:pPr>
              <w:spacing w:line="360" w:lineRule="auto"/>
              <w:jc w:val="center"/>
              <w:rPr>
                <w:rFonts w:ascii="宋体" w:hAnsi="宋体" w:eastAsia="宋体" w:cs="宋体"/>
                <w:sz w:val="24"/>
              </w:rPr>
            </w:pPr>
          </w:p>
        </w:tc>
        <w:tc>
          <w:tcPr>
            <w:tcW w:w="1679" w:type="pct"/>
            <w:noWrap w:val="0"/>
            <w:vAlign w:val="top"/>
          </w:tcPr>
          <w:p w14:paraId="2E851597">
            <w:pPr>
              <w:spacing w:line="360" w:lineRule="auto"/>
              <w:jc w:val="center"/>
              <w:rPr>
                <w:rFonts w:ascii="宋体" w:hAnsi="宋体" w:eastAsia="宋体" w:cs="宋体"/>
                <w:sz w:val="24"/>
              </w:rPr>
            </w:pPr>
          </w:p>
        </w:tc>
        <w:tc>
          <w:tcPr>
            <w:tcW w:w="978" w:type="pct"/>
            <w:noWrap w:val="0"/>
            <w:vAlign w:val="top"/>
          </w:tcPr>
          <w:p w14:paraId="6FF44496">
            <w:pPr>
              <w:spacing w:line="360" w:lineRule="auto"/>
              <w:jc w:val="center"/>
              <w:rPr>
                <w:rFonts w:ascii="宋体" w:hAnsi="宋体" w:eastAsia="宋体" w:cs="宋体"/>
                <w:sz w:val="24"/>
              </w:rPr>
            </w:pPr>
          </w:p>
        </w:tc>
        <w:tc>
          <w:tcPr>
            <w:tcW w:w="871" w:type="pct"/>
            <w:noWrap w:val="0"/>
            <w:vAlign w:val="top"/>
          </w:tcPr>
          <w:p w14:paraId="45ECAAA6">
            <w:pPr>
              <w:spacing w:line="360" w:lineRule="auto"/>
              <w:jc w:val="center"/>
              <w:rPr>
                <w:rFonts w:ascii="宋体" w:hAnsi="宋体" w:eastAsia="宋体" w:cs="宋体"/>
                <w:sz w:val="24"/>
              </w:rPr>
            </w:pPr>
          </w:p>
        </w:tc>
        <w:tc>
          <w:tcPr>
            <w:tcW w:w="607" w:type="pct"/>
            <w:noWrap w:val="0"/>
            <w:vAlign w:val="top"/>
          </w:tcPr>
          <w:p w14:paraId="36BCEC24">
            <w:pPr>
              <w:spacing w:line="360" w:lineRule="auto"/>
              <w:jc w:val="center"/>
              <w:rPr>
                <w:rFonts w:ascii="宋体" w:hAnsi="宋体" w:eastAsia="宋体" w:cs="宋体"/>
                <w:sz w:val="24"/>
              </w:rPr>
            </w:pPr>
          </w:p>
        </w:tc>
      </w:tr>
    </w:tbl>
    <w:p w14:paraId="68FA795E">
      <w:pPr>
        <w:pStyle w:val="36"/>
        <w:spacing w:line="360" w:lineRule="auto"/>
        <w:jc w:val="both"/>
        <w:rPr>
          <w:rFonts w:hint="default" w:ascii="宋体" w:hAnsi="宋体" w:cs="宋体"/>
          <w:sz w:val="24"/>
          <w:szCs w:val="24"/>
        </w:rPr>
      </w:pPr>
      <w:r>
        <w:rPr>
          <w:rFonts w:ascii="宋体" w:hAnsi="宋体" w:cs="宋体"/>
          <w:sz w:val="24"/>
          <w:szCs w:val="24"/>
        </w:rPr>
        <w:t>※注意：</w:t>
      </w:r>
    </w:p>
    <w:p w14:paraId="7EA99DA1">
      <w:pPr>
        <w:pStyle w:val="36"/>
        <w:spacing w:line="360" w:lineRule="auto"/>
        <w:ind w:firstLine="480"/>
        <w:jc w:val="both"/>
        <w:rPr>
          <w:rFonts w:hint="default" w:ascii="宋体" w:hAnsi="宋体" w:cs="宋体"/>
          <w:sz w:val="24"/>
          <w:szCs w:val="24"/>
        </w:rPr>
      </w:pPr>
      <w:r>
        <w:rPr>
          <w:rFonts w:ascii="宋体" w:hAnsi="宋体" w:cs="宋体"/>
          <w:sz w:val="24"/>
          <w:szCs w:val="24"/>
        </w:rPr>
        <w:t>1、本表应按照下列规定填写：</w:t>
      </w:r>
    </w:p>
    <w:p w14:paraId="790C00FB">
      <w:pPr>
        <w:pStyle w:val="36"/>
        <w:spacing w:line="360" w:lineRule="auto"/>
        <w:ind w:firstLine="480"/>
        <w:jc w:val="both"/>
        <w:rPr>
          <w:rFonts w:hint="default" w:ascii="宋体" w:hAnsi="宋体" w:cs="宋体"/>
          <w:sz w:val="24"/>
          <w:szCs w:val="24"/>
        </w:rPr>
      </w:pPr>
      <w:r>
        <w:rPr>
          <w:rFonts w:ascii="宋体" w:hAnsi="宋体" w:cs="宋体"/>
          <w:sz w:val="24"/>
          <w:szCs w:val="24"/>
        </w:rPr>
        <w:t>1.1“</w:t>
      </w:r>
      <w:r>
        <w:rPr>
          <w:rFonts w:ascii="宋体" w:hAnsi="宋体" w:cs="宋体"/>
          <w:sz w:val="24"/>
          <w:szCs w:val="24"/>
          <w:lang w:eastAsia="zh-CN"/>
        </w:rPr>
        <w:t>合同</w:t>
      </w:r>
      <w:r>
        <w:rPr>
          <w:rFonts w:ascii="宋体" w:hAnsi="宋体" w:cs="宋体"/>
          <w:sz w:val="24"/>
          <w:szCs w:val="24"/>
        </w:rPr>
        <w:t>包”、“品目号”、“</w:t>
      </w:r>
      <w:r>
        <w:rPr>
          <w:rFonts w:ascii="宋体" w:hAnsi="宋体" w:cs="宋体"/>
          <w:sz w:val="24"/>
          <w:szCs w:val="24"/>
          <w:lang w:eastAsia="zh-CN"/>
        </w:rPr>
        <w:t>货物名称/服务名称/工程名称</w:t>
      </w:r>
      <w:r>
        <w:rPr>
          <w:rFonts w:ascii="宋体" w:hAnsi="宋体" w:cs="宋体"/>
          <w:sz w:val="24"/>
          <w:szCs w:val="24"/>
        </w:rPr>
        <w:t>”及“</w:t>
      </w:r>
      <w:r>
        <w:rPr>
          <w:rFonts w:ascii="宋体" w:hAnsi="宋体" w:cs="宋体"/>
          <w:sz w:val="24"/>
          <w:szCs w:val="24"/>
          <w:lang w:eastAsia="zh-CN"/>
        </w:rPr>
        <w:t>数量/</w:t>
      </w:r>
      <w:r>
        <w:rPr>
          <w:rFonts w:hint="default" w:ascii="宋体" w:hAnsi="宋体" w:cs="宋体"/>
          <w:sz w:val="24"/>
          <w:szCs w:val="24"/>
        </w:rPr>
        <w:t>服务期限</w:t>
      </w:r>
      <w:r>
        <w:rPr>
          <w:rFonts w:ascii="宋体" w:hAnsi="宋体" w:cs="宋体"/>
          <w:sz w:val="24"/>
          <w:szCs w:val="24"/>
          <w:lang w:eastAsia="zh-CN"/>
        </w:rPr>
        <w:t>/施工工期</w:t>
      </w:r>
      <w:r>
        <w:rPr>
          <w:rFonts w:ascii="宋体" w:hAnsi="宋体" w:cs="宋体"/>
          <w:sz w:val="24"/>
          <w:szCs w:val="24"/>
        </w:rPr>
        <w:t>”应与</w:t>
      </w:r>
      <w:r>
        <w:rPr>
          <w:rFonts w:ascii="宋体" w:hAnsi="宋体" w:cs="宋体"/>
          <w:sz w:val="24"/>
          <w:szCs w:val="24"/>
          <w:lang w:eastAsia="zh-CN"/>
        </w:rPr>
        <w:t>第三章</w:t>
      </w:r>
      <w:r>
        <w:rPr>
          <w:rFonts w:ascii="宋体" w:hAnsi="宋体" w:cs="宋体"/>
          <w:sz w:val="24"/>
          <w:szCs w:val="24"/>
        </w:rPr>
        <w:t>《采购标的一览表》中的有关内容（“</w:t>
      </w:r>
      <w:r>
        <w:rPr>
          <w:rFonts w:ascii="宋体" w:hAnsi="宋体" w:cs="宋体"/>
          <w:sz w:val="24"/>
          <w:szCs w:val="24"/>
          <w:lang w:eastAsia="zh-CN"/>
        </w:rPr>
        <w:t>合同</w:t>
      </w:r>
      <w:r>
        <w:rPr>
          <w:rFonts w:ascii="宋体" w:hAnsi="宋体" w:cs="宋体"/>
          <w:sz w:val="24"/>
          <w:szCs w:val="24"/>
        </w:rPr>
        <w:t>包”、“品目号”、“</w:t>
      </w:r>
      <w:r>
        <w:rPr>
          <w:rFonts w:ascii="宋体" w:hAnsi="宋体" w:cs="宋体"/>
          <w:sz w:val="24"/>
          <w:szCs w:val="24"/>
          <w:lang w:eastAsia="zh-CN"/>
        </w:rPr>
        <w:t>货物名称/服务名称/工程名称</w:t>
      </w:r>
      <w:r>
        <w:rPr>
          <w:rFonts w:ascii="宋体" w:hAnsi="宋体" w:cs="宋体"/>
          <w:sz w:val="24"/>
          <w:szCs w:val="24"/>
        </w:rPr>
        <w:t>”及“</w:t>
      </w:r>
      <w:r>
        <w:rPr>
          <w:rFonts w:ascii="宋体" w:hAnsi="宋体" w:cs="宋体"/>
          <w:sz w:val="24"/>
          <w:szCs w:val="24"/>
          <w:lang w:eastAsia="zh-CN"/>
        </w:rPr>
        <w:t>数量/</w:t>
      </w:r>
      <w:r>
        <w:rPr>
          <w:rFonts w:hint="default" w:ascii="宋体" w:hAnsi="宋体" w:cs="宋体"/>
          <w:sz w:val="24"/>
          <w:szCs w:val="24"/>
        </w:rPr>
        <w:t>服务期限</w:t>
      </w:r>
      <w:r>
        <w:rPr>
          <w:rFonts w:ascii="宋体" w:hAnsi="宋体" w:cs="宋体"/>
          <w:sz w:val="24"/>
          <w:szCs w:val="24"/>
          <w:lang w:eastAsia="zh-CN"/>
        </w:rPr>
        <w:t>/施工工期</w:t>
      </w:r>
      <w:r>
        <w:rPr>
          <w:rFonts w:ascii="宋体" w:hAnsi="宋体" w:cs="宋体"/>
          <w:sz w:val="24"/>
          <w:szCs w:val="24"/>
        </w:rPr>
        <w:t>”）保持一致。</w:t>
      </w:r>
    </w:p>
    <w:p w14:paraId="1988D71A">
      <w:pPr>
        <w:pStyle w:val="36"/>
        <w:spacing w:line="360" w:lineRule="auto"/>
        <w:ind w:firstLine="480"/>
        <w:jc w:val="both"/>
        <w:rPr>
          <w:rFonts w:hint="default" w:ascii="宋体" w:hAnsi="宋体" w:cs="宋体"/>
          <w:color w:val="auto"/>
          <w:sz w:val="24"/>
          <w:szCs w:val="24"/>
        </w:rPr>
      </w:pPr>
      <w:r>
        <w:rPr>
          <w:rFonts w:ascii="宋体" w:hAnsi="宋体" w:cs="宋体"/>
          <w:color w:val="auto"/>
          <w:sz w:val="24"/>
          <w:szCs w:val="24"/>
        </w:rPr>
        <w:t>1.2</w:t>
      </w:r>
      <w:r>
        <w:rPr>
          <w:rFonts w:ascii="宋体" w:hAnsi="宋体" w:cs="宋体"/>
          <w:b/>
          <w:bCs/>
          <w:color w:val="auto"/>
          <w:sz w:val="24"/>
          <w:szCs w:val="24"/>
        </w:rPr>
        <w:t>货物</w:t>
      </w:r>
      <w:r>
        <w:rPr>
          <w:rFonts w:ascii="宋体" w:hAnsi="宋体" w:cs="宋体"/>
          <w:b/>
          <w:bCs/>
          <w:color w:val="auto"/>
          <w:sz w:val="24"/>
          <w:szCs w:val="24"/>
          <w:lang w:eastAsia="zh-CN"/>
        </w:rPr>
        <w:t>类</w:t>
      </w:r>
      <w:r>
        <w:rPr>
          <w:rFonts w:ascii="宋体" w:hAnsi="宋体" w:cs="宋体"/>
          <w:color w:val="auto"/>
          <w:sz w:val="24"/>
          <w:szCs w:val="24"/>
          <w:lang w:eastAsia="zh-CN"/>
        </w:rPr>
        <w:t>项目</w:t>
      </w:r>
      <w:r>
        <w:rPr>
          <w:rFonts w:ascii="宋体" w:hAnsi="宋体" w:cs="宋体"/>
          <w:color w:val="auto"/>
          <w:sz w:val="24"/>
          <w:szCs w:val="24"/>
        </w:rPr>
        <w:t>：“规格”项下</w:t>
      </w:r>
      <w:r>
        <w:rPr>
          <w:rFonts w:ascii="宋体" w:hAnsi="宋体" w:cs="宋体"/>
          <w:color w:val="FF0000"/>
          <w:sz w:val="24"/>
          <w:szCs w:val="24"/>
        </w:rPr>
        <w:t>应填写货物制造厂商赋予的</w:t>
      </w:r>
      <w:r>
        <w:rPr>
          <w:rFonts w:ascii="宋体" w:hAnsi="宋体" w:cs="宋体"/>
          <w:b/>
          <w:bCs/>
          <w:color w:val="FF0000"/>
          <w:sz w:val="24"/>
          <w:szCs w:val="24"/>
        </w:rPr>
        <w:t>品牌</w:t>
      </w:r>
      <w:r>
        <w:rPr>
          <w:rFonts w:ascii="宋体" w:hAnsi="宋体" w:cs="宋体"/>
          <w:color w:val="auto"/>
          <w:sz w:val="24"/>
          <w:szCs w:val="24"/>
        </w:rPr>
        <w:t>（属于节能、环保清单产品的货物，填写的品牌名称应与清单载明的品牌名称保持一致）及</w:t>
      </w:r>
      <w:r>
        <w:rPr>
          <w:rFonts w:ascii="宋体" w:hAnsi="宋体" w:cs="宋体"/>
          <w:b/>
          <w:bCs/>
          <w:color w:val="FF0000"/>
          <w:sz w:val="24"/>
          <w:szCs w:val="24"/>
        </w:rPr>
        <w:t>具体型号</w:t>
      </w:r>
      <w:r>
        <w:rPr>
          <w:rFonts w:ascii="宋体" w:hAnsi="宋体" w:cs="宋体"/>
          <w:color w:val="auto"/>
          <w:sz w:val="24"/>
          <w:szCs w:val="24"/>
        </w:rPr>
        <w:t>。“来源地”应填写货物的原产地。</w:t>
      </w:r>
    </w:p>
    <w:p w14:paraId="54ECEF4F">
      <w:pPr>
        <w:pStyle w:val="36"/>
        <w:spacing w:line="360" w:lineRule="auto"/>
        <w:ind w:firstLine="480"/>
        <w:jc w:val="both"/>
        <w:rPr>
          <w:rFonts w:hint="default" w:ascii="宋体" w:hAnsi="宋体" w:cs="宋体"/>
          <w:color w:val="auto"/>
          <w:sz w:val="24"/>
          <w:szCs w:val="24"/>
        </w:rPr>
      </w:pPr>
      <w:r>
        <w:rPr>
          <w:rFonts w:ascii="宋体" w:hAnsi="宋体" w:cs="宋体"/>
          <w:color w:val="auto"/>
          <w:sz w:val="24"/>
          <w:szCs w:val="24"/>
        </w:rPr>
        <w:t>1.3服务</w:t>
      </w:r>
      <w:r>
        <w:rPr>
          <w:rFonts w:ascii="宋体" w:hAnsi="宋体" w:cs="宋体"/>
          <w:color w:val="auto"/>
          <w:sz w:val="24"/>
          <w:szCs w:val="24"/>
          <w:lang w:eastAsia="zh-CN"/>
        </w:rPr>
        <w:t>类项目</w:t>
      </w:r>
      <w:r>
        <w:rPr>
          <w:rFonts w:ascii="宋体" w:hAnsi="宋体" w:cs="宋体"/>
          <w:color w:val="auto"/>
          <w:sz w:val="24"/>
          <w:szCs w:val="24"/>
        </w:rPr>
        <w:t>：“规格”项下应填写服务提供者提供的服务标准及品牌（若有）。“来源地”应填写服务提供者的所在地。</w:t>
      </w:r>
    </w:p>
    <w:p w14:paraId="1DFA542E">
      <w:pPr>
        <w:pStyle w:val="36"/>
        <w:spacing w:line="360" w:lineRule="auto"/>
        <w:ind w:firstLine="480"/>
        <w:jc w:val="both"/>
        <w:rPr>
          <w:rFonts w:ascii="宋体" w:hAnsi="宋体" w:cs="宋体"/>
          <w:sz w:val="24"/>
          <w:szCs w:val="24"/>
        </w:rPr>
      </w:pPr>
      <w:r>
        <w:rPr>
          <w:rFonts w:ascii="宋体" w:hAnsi="宋体" w:cs="宋体"/>
          <w:sz w:val="24"/>
          <w:szCs w:val="24"/>
          <w:lang w:eastAsia="zh-CN"/>
        </w:rPr>
        <w:t>1</w:t>
      </w:r>
      <w:r>
        <w:rPr>
          <w:rFonts w:hint="default" w:ascii="宋体" w:hAnsi="宋体" w:cs="宋体"/>
          <w:sz w:val="24"/>
          <w:szCs w:val="24"/>
          <w:lang w:eastAsia="zh-CN"/>
        </w:rPr>
        <w:t>.4</w:t>
      </w:r>
      <w:r>
        <w:rPr>
          <w:rFonts w:ascii="宋体" w:hAnsi="宋体" w:cs="宋体"/>
          <w:sz w:val="24"/>
          <w:szCs w:val="24"/>
          <w:lang w:eastAsia="zh-CN"/>
        </w:rPr>
        <w:t>工程类项目</w:t>
      </w:r>
      <w:r>
        <w:rPr>
          <w:rFonts w:ascii="宋体" w:hAnsi="宋体" w:cs="宋体"/>
          <w:sz w:val="24"/>
          <w:szCs w:val="24"/>
        </w:rPr>
        <w:t>：</w:t>
      </w:r>
      <w:r>
        <w:rPr>
          <w:rFonts w:ascii="宋体" w:hAnsi="宋体" w:cs="宋体"/>
          <w:sz w:val="24"/>
          <w:szCs w:val="24"/>
          <w:lang w:eastAsia="zh-CN"/>
        </w:rPr>
        <w:t>若网上竞价文件有要求供应商填写工程主材品牌（型号）的，可在</w:t>
      </w:r>
      <w:r>
        <w:rPr>
          <w:rFonts w:ascii="宋体" w:hAnsi="宋体" w:cs="宋体"/>
          <w:sz w:val="24"/>
          <w:szCs w:val="24"/>
        </w:rPr>
        <w:t>“规格”项下</w:t>
      </w:r>
      <w:r>
        <w:rPr>
          <w:rFonts w:ascii="宋体" w:hAnsi="宋体" w:cs="宋体"/>
          <w:sz w:val="24"/>
          <w:szCs w:val="24"/>
          <w:lang w:eastAsia="zh-CN"/>
        </w:rPr>
        <w:t>填写，否则工程类项目“规格”项下无需填写内容，</w:t>
      </w:r>
      <w:r>
        <w:rPr>
          <w:rFonts w:ascii="宋体" w:hAnsi="宋体" w:cs="宋体"/>
          <w:sz w:val="24"/>
          <w:szCs w:val="24"/>
        </w:rPr>
        <w:t>“来源地”应填写</w:t>
      </w:r>
      <w:r>
        <w:rPr>
          <w:rFonts w:ascii="宋体" w:hAnsi="宋体" w:cs="宋体"/>
          <w:sz w:val="24"/>
          <w:szCs w:val="24"/>
          <w:lang w:eastAsia="zh-CN"/>
        </w:rPr>
        <w:t>工程承接者的所在地</w:t>
      </w:r>
      <w:r>
        <w:rPr>
          <w:rFonts w:ascii="宋体" w:hAnsi="宋体" w:cs="宋体"/>
          <w:sz w:val="24"/>
          <w:szCs w:val="24"/>
        </w:rPr>
        <w:t>。</w:t>
      </w:r>
    </w:p>
    <w:p w14:paraId="6F3CE624">
      <w:pPr>
        <w:pStyle w:val="36"/>
        <w:spacing w:line="360" w:lineRule="auto"/>
        <w:ind w:firstLine="480"/>
        <w:jc w:val="right"/>
        <w:rPr>
          <w:rFonts w:hint="default" w:ascii="宋体" w:hAnsi="宋体" w:cs="宋体"/>
          <w:sz w:val="24"/>
          <w:szCs w:val="24"/>
        </w:rPr>
      </w:pPr>
    </w:p>
    <w:p w14:paraId="48CBCC08">
      <w:pPr>
        <w:pStyle w:val="36"/>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7BA3ACFD">
      <w:pPr>
        <w:pStyle w:val="36"/>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09FDFDB0">
      <w:pPr>
        <w:pStyle w:val="3"/>
        <w:spacing w:line="360" w:lineRule="auto"/>
        <w:ind w:left="0" w:leftChars="0"/>
        <w:jc w:val="center"/>
        <w:rPr>
          <w:rFonts w:hint="eastAsia" w:ascii="宋体" w:hAnsi="宋体" w:cs="宋体"/>
          <w:b/>
          <w:bCs/>
          <w:sz w:val="28"/>
          <w:szCs w:val="28"/>
        </w:rPr>
      </w:pPr>
      <w:r>
        <w:rPr>
          <w:rFonts w:hint="eastAsia" w:ascii="宋体" w:hAnsi="宋体" w:cs="宋体"/>
          <w:b/>
          <w:bCs/>
          <w:sz w:val="28"/>
          <w:szCs w:val="28"/>
        </w:rPr>
        <w:br w:type="page"/>
      </w:r>
      <w:r>
        <w:rPr>
          <w:rFonts w:hint="eastAsia" w:ascii="宋体" w:hAnsi="宋体" w:cs="宋体"/>
          <w:b/>
          <w:bCs/>
          <w:sz w:val="28"/>
          <w:szCs w:val="28"/>
        </w:rPr>
        <w:t>（2）网上竞价内容及要求偏离表</w:t>
      </w:r>
    </w:p>
    <w:p w14:paraId="1409A03D">
      <w:pPr>
        <w:pStyle w:val="14"/>
        <w:rPr>
          <w:rFonts w:ascii="宋体" w:hAnsi="宋体" w:cs="宋体"/>
          <w:b/>
          <w:bCs/>
          <w:sz w:val="28"/>
          <w:szCs w:val="28"/>
        </w:rPr>
      </w:pPr>
    </w:p>
    <w:p w14:paraId="56069733">
      <w:pPr>
        <w:pStyle w:val="16"/>
        <w:spacing w:before="0" w:beforeAutospacing="0" w:after="0" w:afterAutospacing="0" w:line="360" w:lineRule="auto"/>
        <w:ind w:right="376"/>
      </w:pPr>
      <w:r>
        <w:rPr>
          <w:rFonts w:hint="eastAsia"/>
        </w:rPr>
        <w:t>供应商名称：</w:t>
      </w:r>
      <w:r>
        <w:rPr>
          <w:rFonts w:hint="eastAsia"/>
          <w:u w:val="single"/>
        </w:rPr>
        <w:t>（全称加盖单位公章）</w:t>
      </w:r>
      <w:r>
        <w:rPr>
          <w:rFonts w:hint="eastAsia"/>
        </w:rPr>
        <w:t xml:space="preserve">         项目编号：</w:t>
      </w:r>
      <w:r>
        <w:rPr>
          <w:rFonts w:hint="eastAsia"/>
          <w:u w:val="single"/>
        </w:rPr>
        <w:t>　　　　　　　　　　</w:t>
      </w:r>
    </w:p>
    <w:tbl>
      <w:tblPr>
        <w:tblStyle w:val="20"/>
        <w:tblW w:w="0" w:type="auto"/>
        <w:tblInd w:w="0" w:type="dxa"/>
        <w:tblLayout w:type="fixed"/>
        <w:tblCellMar>
          <w:top w:w="0" w:type="dxa"/>
          <w:left w:w="0" w:type="dxa"/>
          <w:bottom w:w="0" w:type="dxa"/>
          <w:right w:w="0" w:type="dxa"/>
        </w:tblCellMar>
      </w:tblPr>
      <w:tblGrid>
        <w:gridCol w:w="695"/>
        <w:gridCol w:w="3159"/>
        <w:gridCol w:w="2894"/>
        <w:gridCol w:w="1581"/>
      </w:tblGrid>
      <w:tr w14:paraId="2011B4C2">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712653D">
            <w:pPr>
              <w:pStyle w:val="16"/>
              <w:wordWrap w:val="0"/>
              <w:spacing w:before="0" w:beforeAutospacing="0" w:after="0" w:afterAutospacing="0" w:line="360" w:lineRule="auto"/>
              <w:jc w:val="center"/>
            </w:pPr>
            <w:r>
              <w:rPr>
                <w:rFonts w:hint="eastAsia"/>
              </w:rPr>
              <w:t>合同包</w:t>
            </w:r>
          </w:p>
        </w:tc>
        <w:tc>
          <w:tcPr>
            <w:tcW w:w="3159"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C99FF52">
            <w:pPr>
              <w:pStyle w:val="16"/>
              <w:wordWrap w:val="0"/>
              <w:spacing w:before="0" w:beforeAutospacing="0" w:after="0" w:afterAutospacing="0" w:line="360" w:lineRule="auto"/>
              <w:jc w:val="center"/>
            </w:pPr>
            <w:r>
              <w:rPr>
                <w:rFonts w:hint="eastAsia"/>
              </w:rPr>
              <w:t>网上竞价内容及要求</w:t>
            </w:r>
          </w:p>
        </w:tc>
        <w:tc>
          <w:tcPr>
            <w:tcW w:w="2894"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64566A2">
            <w:pPr>
              <w:pStyle w:val="16"/>
              <w:wordWrap w:val="0"/>
              <w:spacing w:before="0" w:beforeAutospacing="0" w:after="0" w:afterAutospacing="0" w:line="360" w:lineRule="auto"/>
              <w:jc w:val="center"/>
            </w:pPr>
            <w:r>
              <w:rPr>
                <w:rFonts w:hint="eastAsia"/>
              </w:rPr>
              <w:t>响应文件响应承诺</w:t>
            </w:r>
          </w:p>
        </w:tc>
        <w:tc>
          <w:tcPr>
            <w:tcW w:w="1581"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930A68E">
            <w:pPr>
              <w:pStyle w:val="16"/>
              <w:wordWrap w:val="0"/>
              <w:spacing w:before="0" w:beforeAutospacing="0" w:after="0" w:afterAutospacing="0" w:line="360" w:lineRule="auto"/>
              <w:jc w:val="center"/>
            </w:pPr>
            <w:r>
              <w:rPr>
                <w:rFonts w:hint="eastAsia"/>
              </w:rPr>
              <w:t>是否偏离及说明</w:t>
            </w:r>
          </w:p>
        </w:tc>
      </w:tr>
      <w:tr w14:paraId="426B69F1">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FE62C31">
            <w:pPr>
              <w:jc w:val="center"/>
              <w:rPr>
                <w:rFonts w:ascii="宋体" w:hAnsi="宋体" w:eastAsia="宋体" w:cs="宋体"/>
                <w:sz w:val="24"/>
              </w:rPr>
            </w:pPr>
          </w:p>
        </w:tc>
        <w:tc>
          <w:tcPr>
            <w:tcW w:w="3159"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657E505">
            <w:pPr>
              <w:pStyle w:val="16"/>
              <w:wordWrap w:val="0"/>
              <w:spacing w:before="0" w:beforeAutospacing="0" w:after="0" w:afterAutospacing="0" w:line="480" w:lineRule="atLeast"/>
              <w:jc w:val="center"/>
            </w:pPr>
          </w:p>
        </w:tc>
        <w:tc>
          <w:tcPr>
            <w:tcW w:w="2894"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C4BD2A8">
            <w:pPr>
              <w:pStyle w:val="16"/>
              <w:wordWrap w:val="0"/>
              <w:spacing w:before="0" w:beforeAutospacing="0" w:after="0" w:afterAutospacing="0" w:line="480" w:lineRule="atLeast"/>
              <w:jc w:val="center"/>
            </w:pPr>
          </w:p>
        </w:tc>
        <w:tc>
          <w:tcPr>
            <w:tcW w:w="1581"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221C9AB">
            <w:pPr>
              <w:pStyle w:val="16"/>
              <w:wordWrap w:val="0"/>
              <w:spacing w:before="0" w:beforeAutospacing="0" w:after="0" w:afterAutospacing="0" w:line="480" w:lineRule="atLeast"/>
              <w:jc w:val="center"/>
            </w:pPr>
          </w:p>
        </w:tc>
      </w:tr>
      <w:tr w14:paraId="3C34ACA5">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593E0A0">
            <w:pPr>
              <w:jc w:val="center"/>
              <w:rPr>
                <w:rFonts w:ascii="宋体" w:hAnsi="宋体" w:eastAsia="宋体" w:cs="宋体"/>
                <w:sz w:val="24"/>
              </w:rPr>
            </w:pPr>
          </w:p>
        </w:tc>
        <w:tc>
          <w:tcPr>
            <w:tcW w:w="3159"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0704220">
            <w:pPr>
              <w:pStyle w:val="16"/>
              <w:wordWrap w:val="0"/>
              <w:spacing w:before="0" w:beforeAutospacing="0" w:after="0" w:afterAutospacing="0" w:line="480" w:lineRule="atLeast"/>
              <w:jc w:val="center"/>
            </w:pPr>
          </w:p>
        </w:tc>
        <w:tc>
          <w:tcPr>
            <w:tcW w:w="2894"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4E3F06A">
            <w:pPr>
              <w:pStyle w:val="16"/>
              <w:wordWrap w:val="0"/>
              <w:spacing w:before="0" w:beforeAutospacing="0" w:after="0" w:afterAutospacing="0" w:line="480" w:lineRule="atLeast"/>
              <w:jc w:val="center"/>
            </w:pPr>
          </w:p>
        </w:tc>
        <w:tc>
          <w:tcPr>
            <w:tcW w:w="1581"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E95DB1A">
            <w:pPr>
              <w:pStyle w:val="16"/>
              <w:wordWrap w:val="0"/>
              <w:spacing w:before="0" w:beforeAutospacing="0" w:after="0" w:afterAutospacing="0" w:line="480" w:lineRule="atLeast"/>
              <w:jc w:val="center"/>
            </w:pPr>
          </w:p>
        </w:tc>
      </w:tr>
      <w:tr w14:paraId="04CCD041">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5187BC8">
            <w:pPr>
              <w:jc w:val="center"/>
              <w:rPr>
                <w:rFonts w:ascii="宋体" w:hAnsi="宋体" w:eastAsia="宋体" w:cs="宋体"/>
                <w:sz w:val="24"/>
              </w:rPr>
            </w:pPr>
          </w:p>
        </w:tc>
        <w:tc>
          <w:tcPr>
            <w:tcW w:w="3159"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168729B">
            <w:pPr>
              <w:pStyle w:val="16"/>
              <w:wordWrap w:val="0"/>
              <w:spacing w:before="0" w:beforeAutospacing="0" w:after="0" w:afterAutospacing="0" w:line="480" w:lineRule="atLeast"/>
              <w:jc w:val="center"/>
            </w:pPr>
          </w:p>
        </w:tc>
        <w:tc>
          <w:tcPr>
            <w:tcW w:w="2894"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C0A5026">
            <w:pPr>
              <w:pStyle w:val="16"/>
              <w:wordWrap w:val="0"/>
              <w:spacing w:before="0" w:beforeAutospacing="0" w:after="0" w:afterAutospacing="0" w:line="480" w:lineRule="atLeast"/>
              <w:jc w:val="center"/>
            </w:pPr>
          </w:p>
        </w:tc>
        <w:tc>
          <w:tcPr>
            <w:tcW w:w="1581"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1F94CE5">
            <w:pPr>
              <w:pStyle w:val="16"/>
              <w:wordWrap w:val="0"/>
              <w:spacing w:before="0" w:beforeAutospacing="0" w:after="0" w:afterAutospacing="0" w:line="480" w:lineRule="atLeast"/>
              <w:jc w:val="center"/>
            </w:pPr>
          </w:p>
        </w:tc>
      </w:tr>
    </w:tbl>
    <w:p w14:paraId="32FFEDBB">
      <w:pPr>
        <w:pStyle w:val="16"/>
        <w:spacing w:before="0" w:beforeAutospacing="0" w:after="0" w:afterAutospacing="0" w:line="360" w:lineRule="auto"/>
        <w:rPr>
          <w:b/>
          <w:bCs/>
        </w:rPr>
      </w:pPr>
      <w:r>
        <w:rPr>
          <w:rFonts w:hint="eastAsia"/>
          <w:b/>
          <w:bCs/>
        </w:rPr>
        <w:t>注：</w:t>
      </w:r>
    </w:p>
    <w:p w14:paraId="51305482">
      <w:pPr>
        <w:pStyle w:val="16"/>
        <w:numPr>
          <w:ilvl w:val="0"/>
          <w:numId w:val="2"/>
        </w:numPr>
        <w:spacing w:before="0" w:beforeAutospacing="0" w:after="0" w:afterAutospacing="0" w:line="360" w:lineRule="auto"/>
        <w:rPr>
          <w:b/>
          <w:bCs/>
        </w:rPr>
      </w:pPr>
      <w:r>
        <w:rPr>
          <w:rFonts w:hint="eastAsia"/>
          <w:b/>
          <w:bCs/>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6364D88A">
      <w:pPr>
        <w:pStyle w:val="36"/>
        <w:spacing w:line="360" w:lineRule="auto"/>
        <w:ind w:firstLine="480"/>
        <w:jc w:val="right"/>
        <w:rPr>
          <w:rFonts w:hint="default" w:ascii="宋体" w:hAnsi="宋体" w:cs="宋体"/>
          <w:sz w:val="24"/>
          <w:szCs w:val="24"/>
          <w:lang w:eastAsia="zh-CN"/>
        </w:rPr>
      </w:pPr>
    </w:p>
    <w:p w14:paraId="429AE582">
      <w:pPr>
        <w:pStyle w:val="36"/>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6BAE96CA">
      <w:pPr>
        <w:pStyle w:val="36"/>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1F0482EC">
      <w:pPr>
        <w:pStyle w:val="3"/>
        <w:spacing w:line="360" w:lineRule="auto"/>
        <w:ind w:left="0" w:leftChars="0"/>
        <w:rPr>
          <w:rFonts w:ascii="宋体" w:hAnsi="宋体" w:cs="宋体"/>
          <w:sz w:val="24"/>
        </w:rPr>
      </w:pPr>
    </w:p>
    <w:p w14:paraId="23C872B7">
      <w:pPr>
        <w:pStyle w:val="14"/>
        <w:rPr>
          <w:rFonts w:ascii="宋体" w:hAnsi="宋体" w:cs="宋体"/>
          <w:sz w:val="24"/>
        </w:rPr>
      </w:pPr>
    </w:p>
    <w:p w14:paraId="104535C6">
      <w:pPr>
        <w:pStyle w:val="14"/>
        <w:rPr>
          <w:rFonts w:ascii="宋体" w:hAnsi="宋体" w:cs="宋体"/>
          <w:sz w:val="24"/>
        </w:rPr>
      </w:pPr>
    </w:p>
    <w:p w14:paraId="3A53B5FC">
      <w:pPr>
        <w:pStyle w:val="14"/>
        <w:rPr>
          <w:rFonts w:ascii="宋体" w:hAnsi="宋体" w:cs="宋体"/>
          <w:sz w:val="24"/>
        </w:rPr>
      </w:pPr>
    </w:p>
    <w:p w14:paraId="5C15B55E">
      <w:pPr>
        <w:pStyle w:val="14"/>
        <w:rPr>
          <w:rFonts w:ascii="宋体" w:hAnsi="宋体" w:cs="宋体"/>
          <w:sz w:val="24"/>
        </w:rPr>
      </w:pPr>
    </w:p>
    <w:p w14:paraId="445CE461">
      <w:pPr>
        <w:pStyle w:val="14"/>
        <w:rPr>
          <w:rFonts w:ascii="宋体" w:hAnsi="宋体" w:cs="宋体"/>
          <w:sz w:val="24"/>
        </w:rPr>
      </w:pPr>
    </w:p>
    <w:p w14:paraId="01512E84">
      <w:pPr>
        <w:pStyle w:val="14"/>
        <w:rPr>
          <w:rFonts w:ascii="宋体" w:hAnsi="宋体" w:cs="宋体"/>
          <w:sz w:val="24"/>
        </w:rPr>
      </w:pPr>
    </w:p>
    <w:p w14:paraId="51AF6E60">
      <w:pPr>
        <w:pStyle w:val="14"/>
        <w:rPr>
          <w:rFonts w:ascii="宋体" w:hAnsi="宋体" w:cs="宋体"/>
          <w:sz w:val="24"/>
        </w:rPr>
      </w:pPr>
    </w:p>
    <w:p w14:paraId="310462FE">
      <w:pPr>
        <w:pStyle w:val="14"/>
        <w:rPr>
          <w:rFonts w:ascii="宋体" w:hAnsi="宋体" w:cs="宋体"/>
          <w:sz w:val="24"/>
        </w:rPr>
      </w:pPr>
    </w:p>
    <w:p w14:paraId="2BAF896C">
      <w:pPr>
        <w:pStyle w:val="3"/>
        <w:spacing w:line="360" w:lineRule="auto"/>
        <w:ind w:left="0" w:leftChars="0"/>
        <w:jc w:val="center"/>
        <w:rPr>
          <w:rFonts w:ascii="宋体" w:hAnsi="宋体" w:cs="宋体"/>
          <w:b/>
          <w:bCs/>
          <w:sz w:val="28"/>
          <w:szCs w:val="28"/>
        </w:rPr>
      </w:pPr>
      <w:r>
        <w:rPr>
          <w:rFonts w:hint="eastAsia" w:ascii="宋体" w:hAnsi="宋体" w:cs="宋体"/>
          <w:b/>
          <w:bCs/>
          <w:sz w:val="28"/>
          <w:szCs w:val="28"/>
        </w:rPr>
        <w:br w:type="page"/>
      </w:r>
      <w:r>
        <w:rPr>
          <w:rFonts w:hint="eastAsia" w:ascii="宋体" w:hAnsi="宋体" w:cs="宋体"/>
          <w:b/>
          <w:bCs/>
          <w:sz w:val="28"/>
          <w:szCs w:val="28"/>
        </w:rPr>
        <w:t>（3）网上竞价保证金凭证复印件</w:t>
      </w:r>
    </w:p>
    <w:p w14:paraId="249AFDE3">
      <w:pPr>
        <w:pStyle w:val="3"/>
        <w:spacing w:line="360" w:lineRule="auto"/>
        <w:ind w:left="0" w:leftChars="0"/>
        <w:rPr>
          <w:rFonts w:ascii="宋体" w:hAnsi="宋体" w:cs="宋体"/>
          <w:b/>
          <w:bCs/>
          <w:sz w:val="28"/>
          <w:szCs w:val="28"/>
        </w:rPr>
      </w:pPr>
    </w:p>
    <w:p w14:paraId="4A9B2877">
      <w:pPr>
        <w:pStyle w:val="14"/>
        <w:rPr>
          <w:rFonts w:ascii="宋体" w:hAnsi="宋体" w:cs="宋体"/>
          <w:b/>
          <w:bCs/>
          <w:sz w:val="28"/>
          <w:szCs w:val="28"/>
        </w:rPr>
      </w:pPr>
    </w:p>
    <w:p w14:paraId="0DCFC6F8">
      <w:pPr>
        <w:pStyle w:val="14"/>
        <w:rPr>
          <w:rFonts w:ascii="宋体" w:hAnsi="宋体" w:cs="宋体"/>
          <w:b/>
          <w:bCs/>
          <w:sz w:val="28"/>
          <w:szCs w:val="28"/>
        </w:rPr>
      </w:pPr>
    </w:p>
    <w:p w14:paraId="5C3AD781">
      <w:pPr>
        <w:pStyle w:val="3"/>
        <w:spacing w:line="360" w:lineRule="auto"/>
        <w:ind w:left="0" w:leftChars="0"/>
        <w:rPr>
          <w:rFonts w:ascii="宋体" w:hAnsi="宋体" w:cs="宋体"/>
          <w:b/>
          <w:bCs/>
          <w:sz w:val="28"/>
          <w:szCs w:val="28"/>
        </w:rPr>
      </w:pPr>
    </w:p>
    <w:p w14:paraId="78BAD599">
      <w:pPr>
        <w:pStyle w:val="3"/>
        <w:spacing w:line="360" w:lineRule="auto"/>
        <w:ind w:left="0" w:leftChars="0"/>
        <w:jc w:val="center"/>
        <w:rPr>
          <w:rFonts w:ascii="宋体" w:hAnsi="宋体" w:cs="宋体"/>
          <w:b/>
          <w:bCs/>
          <w:sz w:val="28"/>
          <w:szCs w:val="28"/>
        </w:rPr>
      </w:pPr>
      <w:r>
        <w:rPr>
          <w:rFonts w:hint="eastAsia" w:ascii="宋体" w:hAnsi="宋体" w:cs="宋体"/>
          <w:b/>
          <w:bCs/>
          <w:sz w:val="28"/>
          <w:szCs w:val="28"/>
        </w:rPr>
        <w:t>凭证复印件在此项下提交</w:t>
      </w:r>
    </w:p>
    <w:p w14:paraId="247DA111">
      <w:pPr>
        <w:pStyle w:val="14"/>
        <w:rPr>
          <w:rFonts w:ascii="宋体" w:hAnsi="宋体" w:cs="宋体"/>
          <w:b/>
          <w:bCs/>
          <w:sz w:val="28"/>
          <w:szCs w:val="28"/>
        </w:rPr>
      </w:pPr>
    </w:p>
    <w:p w14:paraId="2E304CA3">
      <w:pPr>
        <w:pStyle w:val="36"/>
        <w:spacing w:line="360" w:lineRule="auto"/>
        <w:ind w:firstLine="480"/>
        <w:jc w:val="right"/>
        <w:rPr>
          <w:rFonts w:hint="default" w:ascii="宋体" w:hAnsi="宋体" w:cs="宋体"/>
          <w:sz w:val="24"/>
          <w:szCs w:val="24"/>
          <w:lang w:eastAsia="zh-CN"/>
        </w:rPr>
      </w:pPr>
    </w:p>
    <w:p w14:paraId="34118F00">
      <w:pPr>
        <w:pStyle w:val="36"/>
        <w:spacing w:line="360" w:lineRule="auto"/>
        <w:ind w:firstLine="480"/>
        <w:jc w:val="right"/>
        <w:rPr>
          <w:rFonts w:hint="default" w:ascii="宋体" w:hAnsi="宋体" w:cs="宋体"/>
          <w:sz w:val="24"/>
          <w:szCs w:val="24"/>
          <w:lang w:eastAsia="zh-CN"/>
        </w:rPr>
      </w:pPr>
    </w:p>
    <w:p w14:paraId="64760B18">
      <w:pPr>
        <w:pStyle w:val="36"/>
        <w:spacing w:line="360" w:lineRule="auto"/>
        <w:ind w:firstLine="480"/>
        <w:jc w:val="right"/>
        <w:rPr>
          <w:rFonts w:hint="default" w:ascii="宋体" w:hAnsi="宋体" w:cs="宋体"/>
          <w:sz w:val="24"/>
          <w:szCs w:val="24"/>
          <w:lang w:eastAsia="zh-CN"/>
        </w:rPr>
      </w:pPr>
    </w:p>
    <w:p w14:paraId="078B6265">
      <w:pPr>
        <w:pStyle w:val="36"/>
        <w:spacing w:line="360" w:lineRule="auto"/>
        <w:ind w:firstLine="480"/>
        <w:jc w:val="right"/>
        <w:rPr>
          <w:rFonts w:hint="default" w:ascii="宋体" w:hAnsi="宋体" w:cs="宋体"/>
          <w:sz w:val="24"/>
          <w:szCs w:val="24"/>
          <w:lang w:eastAsia="zh-CN"/>
        </w:rPr>
      </w:pPr>
    </w:p>
    <w:p w14:paraId="342FF7AC">
      <w:pPr>
        <w:pStyle w:val="36"/>
        <w:spacing w:line="360" w:lineRule="auto"/>
        <w:ind w:firstLine="480"/>
        <w:jc w:val="right"/>
        <w:rPr>
          <w:rFonts w:hint="default" w:ascii="宋体" w:hAnsi="宋体" w:cs="宋体"/>
          <w:sz w:val="24"/>
          <w:szCs w:val="24"/>
          <w:lang w:eastAsia="zh-CN"/>
        </w:rPr>
      </w:pPr>
    </w:p>
    <w:p w14:paraId="0C3DF2FA">
      <w:pPr>
        <w:pStyle w:val="36"/>
        <w:spacing w:line="360" w:lineRule="auto"/>
        <w:ind w:firstLine="480"/>
        <w:jc w:val="right"/>
        <w:rPr>
          <w:rFonts w:hint="default" w:ascii="宋体" w:hAnsi="宋体" w:cs="宋体"/>
          <w:sz w:val="24"/>
          <w:szCs w:val="24"/>
          <w:lang w:eastAsia="zh-CN"/>
        </w:rPr>
      </w:pPr>
    </w:p>
    <w:p w14:paraId="4CE20D8C">
      <w:pPr>
        <w:pStyle w:val="36"/>
        <w:spacing w:line="360" w:lineRule="auto"/>
        <w:ind w:firstLine="480"/>
        <w:jc w:val="right"/>
        <w:rPr>
          <w:rFonts w:hint="default" w:ascii="宋体" w:hAnsi="宋体" w:cs="宋体"/>
          <w:sz w:val="24"/>
          <w:szCs w:val="24"/>
          <w:lang w:eastAsia="zh-CN"/>
        </w:rPr>
      </w:pPr>
    </w:p>
    <w:p w14:paraId="0CA2BF4C">
      <w:pPr>
        <w:pStyle w:val="36"/>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04AA4B76">
      <w:pPr>
        <w:pStyle w:val="36"/>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547D6057">
      <w:pPr>
        <w:pStyle w:val="14"/>
        <w:rPr>
          <w:rFonts w:ascii="宋体" w:hAnsi="宋体" w:cs="宋体"/>
          <w:b/>
          <w:bCs/>
          <w:sz w:val="28"/>
          <w:szCs w:val="28"/>
        </w:rPr>
      </w:pPr>
    </w:p>
    <w:p w14:paraId="76C9C16C">
      <w:pPr>
        <w:pStyle w:val="3"/>
        <w:spacing w:line="360" w:lineRule="auto"/>
        <w:ind w:left="0" w:leftChars="0"/>
        <w:jc w:val="center"/>
        <w:rPr>
          <w:rFonts w:ascii="宋体" w:hAnsi="宋体" w:cs="宋体"/>
          <w:b/>
          <w:bCs/>
          <w:sz w:val="28"/>
          <w:szCs w:val="28"/>
        </w:rPr>
      </w:pPr>
    </w:p>
    <w:p w14:paraId="2D634AC9">
      <w:pPr>
        <w:pStyle w:val="3"/>
        <w:spacing w:line="360" w:lineRule="auto"/>
        <w:ind w:left="0" w:leftChars="0"/>
        <w:jc w:val="center"/>
        <w:rPr>
          <w:rFonts w:ascii="宋体" w:hAnsi="宋体" w:cs="宋体"/>
          <w:b/>
          <w:bCs/>
          <w:sz w:val="28"/>
          <w:szCs w:val="28"/>
        </w:rPr>
      </w:pPr>
    </w:p>
    <w:p w14:paraId="53C21C0E">
      <w:pPr>
        <w:pStyle w:val="3"/>
        <w:spacing w:line="360" w:lineRule="auto"/>
        <w:ind w:left="0" w:leftChars="0"/>
        <w:jc w:val="center"/>
        <w:rPr>
          <w:rFonts w:ascii="宋体" w:hAnsi="宋体" w:cs="宋体"/>
          <w:b/>
          <w:bCs/>
          <w:sz w:val="28"/>
          <w:szCs w:val="28"/>
        </w:rPr>
      </w:pPr>
    </w:p>
    <w:p w14:paraId="2651DCA9">
      <w:pPr>
        <w:pStyle w:val="3"/>
        <w:spacing w:line="360" w:lineRule="auto"/>
        <w:ind w:left="0" w:leftChars="0"/>
        <w:jc w:val="center"/>
        <w:rPr>
          <w:rFonts w:ascii="宋体" w:hAnsi="宋体" w:cs="宋体"/>
          <w:b/>
          <w:bCs/>
          <w:sz w:val="28"/>
          <w:szCs w:val="28"/>
        </w:rPr>
      </w:pPr>
    </w:p>
    <w:p w14:paraId="6032FD2D">
      <w:pPr>
        <w:pStyle w:val="3"/>
        <w:spacing w:line="360" w:lineRule="auto"/>
        <w:ind w:left="0" w:leftChars="0"/>
        <w:jc w:val="center"/>
        <w:rPr>
          <w:rFonts w:ascii="宋体" w:hAnsi="宋体" w:cs="宋体"/>
          <w:b/>
          <w:bCs/>
          <w:sz w:val="28"/>
          <w:szCs w:val="28"/>
        </w:rPr>
      </w:pPr>
    </w:p>
    <w:p w14:paraId="64CBBDE4">
      <w:pPr>
        <w:pStyle w:val="3"/>
        <w:spacing w:line="360" w:lineRule="auto"/>
        <w:ind w:left="0" w:leftChars="0"/>
        <w:jc w:val="center"/>
        <w:rPr>
          <w:rFonts w:ascii="宋体" w:hAnsi="宋体" w:cs="宋体"/>
          <w:b/>
          <w:bCs/>
          <w:sz w:val="28"/>
          <w:szCs w:val="28"/>
        </w:rPr>
      </w:pPr>
    </w:p>
    <w:p w14:paraId="1AF2ED2C">
      <w:pPr>
        <w:pStyle w:val="3"/>
        <w:spacing w:line="360" w:lineRule="auto"/>
        <w:ind w:left="0" w:leftChars="0"/>
        <w:jc w:val="center"/>
        <w:rPr>
          <w:rFonts w:ascii="宋体" w:hAnsi="宋体" w:cs="宋体"/>
          <w:b/>
          <w:bCs/>
          <w:sz w:val="28"/>
          <w:szCs w:val="28"/>
        </w:rPr>
      </w:pPr>
    </w:p>
    <w:p w14:paraId="45F388EF">
      <w:pPr>
        <w:pStyle w:val="3"/>
        <w:spacing w:line="360" w:lineRule="auto"/>
        <w:ind w:left="0" w:leftChars="0"/>
        <w:jc w:val="center"/>
        <w:rPr>
          <w:rFonts w:ascii="宋体" w:hAnsi="宋体" w:cs="宋体"/>
          <w:b/>
          <w:bCs/>
          <w:sz w:val="28"/>
          <w:szCs w:val="28"/>
        </w:rPr>
      </w:pPr>
      <w:r>
        <w:rPr>
          <w:rFonts w:hint="eastAsia" w:ascii="宋体" w:hAnsi="宋体" w:cs="宋体"/>
          <w:b/>
          <w:bCs/>
          <w:sz w:val="28"/>
          <w:szCs w:val="28"/>
        </w:rPr>
        <w:br w:type="page"/>
      </w:r>
      <w:r>
        <w:rPr>
          <w:rFonts w:hint="eastAsia" w:ascii="宋体" w:hAnsi="宋体" w:cs="宋体"/>
          <w:b/>
          <w:bCs/>
          <w:sz w:val="28"/>
          <w:szCs w:val="28"/>
        </w:rPr>
        <w:t>（4）网上竞价文件第三章要求的其他证明材料（若有）</w:t>
      </w:r>
    </w:p>
    <w:p w14:paraId="75AA2647">
      <w:pPr>
        <w:pStyle w:val="3"/>
        <w:spacing w:line="360" w:lineRule="auto"/>
        <w:ind w:left="0" w:leftChars="0"/>
        <w:jc w:val="center"/>
        <w:rPr>
          <w:rFonts w:ascii="宋体" w:hAnsi="宋体" w:cs="宋体"/>
          <w:b/>
          <w:bCs/>
          <w:sz w:val="28"/>
          <w:szCs w:val="28"/>
        </w:rPr>
      </w:pPr>
    </w:p>
    <w:p w14:paraId="683CC4C3">
      <w:pPr>
        <w:pStyle w:val="3"/>
        <w:spacing w:line="360" w:lineRule="auto"/>
        <w:ind w:left="0" w:leftChars="0"/>
        <w:jc w:val="center"/>
        <w:rPr>
          <w:rFonts w:ascii="宋体" w:hAnsi="宋体" w:cs="宋体"/>
          <w:b/>
          <w:bCs/>
          <w:sz w:val="28"/>
          <w:szCs w:val="28"/>
        </w:rPr>
      </w:pPr>
    </w:p>
    <w:p w14:paraId="1A33D3A0">
      <w:pPr>
        <w:pStyle w:val="3"/>
        <w:spacing w:line="360" w:lineRule="auto"/>
        <w:ind w:left="0" w:leftChars="0"/>
        <w:jc w:val="center"/>
        <w:rPr>
          <w:rFonts w:ascii="宋体" w:hAnsi="宋体" w:cs="宋体"/>
          <w:b/>
          <w:bCs/>
          <w:sz w:val="28"/>
          <w:szCs w:val="28"/>
        </w:rPr>
      </w:pPr>
    </w:p>
    <w:p w14:paraId="76785812">
      <w:pPr>
        <w:pStyle w:val="3"/>
        <w:spacing w:line="360" w:lineRule="auto"/>
        <w:ind w:left="0" w:leftChars="0"/>
        <w:jc w:val="center"/>
        <w:rPr>
          <w:rFonts w:ascii="宋体" w:hAnsi="宋体" w:cs="宋体"/>
          <w:b/>
          <w:bCs/>
          <w:sz w:val="28"/>
          <w:szCs w:val="28"/>
        </w:rPr>
      </w:pPr>
    </w:p>
    <w:p w14:paraId="6B1FDAEA">
      <w:pPr>
        <w:pStyle w:val="3"/>
        <w:spacing w:line="360" w:lineRule="auto"/>
        <w:ind w:left="0" w:leftChars="0"/>
        <w:jc w:val="center"/>
        <w:rPr>
          <w:rFonts w:ascii="宋体" w:hAnsi="宋体" w:cs="宋体"/>
          <w:b/>
          <w:bCs/>
          <w:sz w:val="28"/>
          <w:szCs w:val="28"/>
        </w:rPr>
      </w:pPr>
      <w:r>
        <w:rPr>
          <w:rFonts w:hint="eastAsia" w:ascii="宋体" w:hAnsi="宋体" w:cs="宋体"/>
          <w:b/>
          <w:bCs/>
          <w:sz w:val="28"/>
          <w:szCs w:val="28"/>
        </w:rPr>
        <w:t>在此项下提交</w:t>
      </w:r>
    </w:p>
    <w:p w14:paraId="7F1359A7">
      <w:pPr>
        <w:pStyle w:val="14"/>
        <w:rPr>
          <w:rFonts w:ascii="宋体" w:hAnsi="宋体" w:cs="宋体"/>
          <w:b/>
          <w:bCs/>
          <w:sz w:val="28"/>
          <w:szCs w:val="28"/>
        </w:rPr>
      </w:pPr>
    </w:p>
    <w:p w14:paraId="6D34F65B">
      <w:pPr>
        <w:pStyle w:val="36"/>
        <w:spacing w:line="360" w:lineRule="auto"/>
        <w:ind w:firstLine="480"/>
        <w:jc w:val="right"/>
        <w:rPr>
          <w:rFonts w:hint="default" w:ascii="宋体" w:hAnsi="宋体" w:cs="宋体"/>
          <w:sz w:val="24"/>
          <w:szCs w:val="24"/>
          <w:lang w:eastAsia="zh-CN"/>
        </w:rPr>
      </w:pPr>
    </w:p>
    <w:p w14:paraId="0BDF158B">
      <w:pPr>
        <w:pStyle w:val="36"/>
        <w:spacing w:line="360" w:lineRule="auto"/>
        <w:ind w:firstLine="480"/>
        <w:jc w:val="right"/>
        <w:rPr>
          <w:rFonts w:hint="default" w:ascii="宋体" w:hAnsi="宋体" w:cs="宋体"/>
          <w:sz w:val="24"/>
          <w:szCs w:val="24"/>
          <w:lang w:eastAsia="zh-CN"/>
        </w:rPr>
      </w:pPr>
    </w:p>
    <w:p w14:paraId="3755620F">
      <w:pPr>
        <w:pStyle w:val="36"/>
        <w:spacing w:line="360" w:lineRule="auto"/>
        <w:ind w:firstLine="480"/>
        <w:jc w:val="right"/>
        <w:rPr>
          <w:rFonts w:hint="default" w:ascii="宋体" w:hAnsi="宋体" w:cs="宋体"/>
          <w:sz w:val="24"/>
          <w:szCs w:val="24"/>
          <w:lang w:eastAsia="zh-CN"/>
        </w:rPr>
      </w:pPr>
    </w:p>
    <w:p w14:paraId="21739471">
      <w:pPr>
        <w:pStyle w:val="36"/>
        <w:spacing w:line="360" w:lineRule="auto"/>
        <w:ind w:firstLine="480"/>
        <w:jc w:val="right"/>
        <w:rPr>
          <w:rFonts w:hint="default" w:ascii="宋体" w:hAnsi="宋体" w:cs="宋体"/>
          <w:sz w:val="24"/>
          <w:szCs w:val="24"/>
          <w:lang w:eastAsia="zh-CN"/>
        </w:rPr>
      </w:pPr>
    </w:p>
    <w:p w14:paraId="40F01B20">
      <w:pPr>
        <w:pStyle w:val="36"/>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530C9FEC">
      <w:pPr>
        <w:pStyle w:val="36"/>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2211C90F">
      <w:pPr>
        <w:pStyle w:val="14"/>
        <w:rPr>
          <w:rFonts w:ascii="宋体" w:hAnsi="宋体" w:cs="宋体"/>
          <w:b/>
          <w:bCs/>
          <w:sz w:val="28"/>
          <w:szCs w:val="28"/>
        </w:rPr>
      </w:pPr>
    </w:p>
    <w:p w14:paraId="02042376">
      <w:pPr>
        <w:pStyle w:val="14"/>
      </w:pPr>
    </w:p>
    <w:p w14:paraId="05F8C0D8">
      <w:pPr>
        <w:pStyle w:val="14"/>
      </w:pPr>
    </w:p>
    <w:p w14:paraId="46F9C0D1">
      <w:pPr>
        <w:pStyle w:val="14"/>
      </w:pPr>
    </w:p>
    <w:p w14:paraId="6152FF22">
      <w:pPr>
        <w:pStyle w:val="14"/>
      </w:pPr>
    </w:p>
    <w:p w14:paraId="7C16594D">
      <w:pPr>
        <w:pStyle w:val="14"/>
      </w:pPr>
    </w:p>
    <w:p w14:paraId="0C47BD08">
      <w:pPr>
        <w:pStyle w:val="14"/>
      </w:pPr>
    </w:p>
    <w:p w14:paraId="4D557F96">
      <w:pPr>
        <w:pStyle w:val="14"/>
      </w:pPr>
    </w:p>
    <w:p w14:paraId="44E8A4A7">
      <w:pPr>
        <w:pStyle w:val="14"/>
      </w:pPr>
    </w:p>
    <w:p w14:paraId="5AD07738">
      <w:pPr>
        <w:pStyle w:val="14"/>
      </w:pPr>
    </w:p>
    <w:p w14:paraId="21F4BB1C">
      <w:pPr>
        <w:pStyle w:val="14"/>
      </w:pPr>
    </w:p>
    <w:p w14:paraId="45AB7A19">
      <w:pPr>
        <w:pStyle w:val="14"/>
      </w:pPr>
    </w:p>
    <w:p w14:paraId="79AA27BB">
      <w:pPr>
        <w:pStyle w:val="14"/>
      </w:pPr>
    </w:p>
    <w:p w14:paraId="69BCE346">
      <w:pPr>
        <w:pStyle w:val="14"/>
      </w:pPr>
    </w:p>
    <w:p w14:paraId="09D84604">
      <w:pPr>
        <w:pStyle w:val="14"/>
      </w:pPr>
    </w:p>
    <w:p w14:paraId="30913E14">
      <w:pPr>
        <w:pStyle w:val="14"/>
      </w:pPr>
    </w:p>
    <w:p w14:paraId="393A5933">
      <w:pPr>
        <w:pStyle w:val="14"/>
      </w:pPr>
    </w:p>
    <w:p w14:paraId="07005B0E">
      <w:pPr>
        <w:pStyle w:val="14"/>
      </w:pPr>
    </w:p>
    <w:p w14:paraId="67F23AFD">
      <w:pPr>
        <w:pStyle w:val="14"/>
      </w:pPr>
    </w:p>
    <w:p w14:paraId="180DDC27">
      <w:pPr>
        <w:pStyle w:val="14"/>
      </w:pPr>
    </w:p>
    <w:p w14:paraId="1B756A2C">
      <w:pPr>
        <w:pStyle w:val="14"/>
      </w:pPr>
    </w:p>
    <w:p w14:paraId="03BBD024">
      <w:pPr>
        <w:pStyle w:val="14"/>
      </w:pPr>
    </w:p>
    <w:p w14:paraId="1D0226A0">
      <w:pPr>
        <w:pStyle w:val="14"/>
      </w:pPr>
    </w:p>
    <w:p w14:paraId="7A02D0F1">
      <w:pPr>
        <w:pStyle w:val="14"/>
      </w:pPr>
    </w:p>
    <w:p w14:paraId="71DD05F3">
      <w:pPr>
        <w:pStyle w:val="14"/>
      </w:pPr>
    </w:p>
    <w:p w14:paraId="7EB0FDE3">
      <w:pPr>
        <w:pStyle w:val="3"/>
        <w:spacing w:line="360" w:lineRule="auto"/>
        <w:ind w:left="0" w:leftChars="0"/>
        <w:jc w:val="center"/>
        <w:rPr>
          <w:rFonts w:ascii="宋体" w:hAnsi="宋体" w:cs="宋体"/>
          <w:b/>
          <w:bCs/>
          <w:sz w:val="28"/>
          <w:szCs w:val="28"/>
        </w:rPr>
      </w:pPr>
      <w:r>
        <w:rPr>
          <w:rFonts w:hint="eastAsia" w:ascii="宋体" w:hAnsi="宋体" w:cs="宋体"/>
          <w:b/>
          <w:bCs/>
          <w:sz w:val="28"/>
          <w:szCs w:val="28"/>
        </w:rPr>
        <w:br w:type="column"/>
      </w:r>
      <w:r>
        <w:rPr>
          <w:rFonts w:hint="eastAsia" w:ascii="宋体" w:hAnsi="宋体" w:cs="宋体"/>
          <w:b/>
          <w:bCs/>
          <w:sz w:val="28"/>
          <w:szCs w:val="28"/>
        </w:rPr>
        <w:t>（5）供应商认为应提交的其他材料（若有）</w:t>
      </w:r>
    </w:p>
    <w:p w14:paraId="5480272B">
      <w:pPr>
        <w:pStyle w:val="4"/>
        <w:rPr>
          <w:rFonts w:ascii="楷体_GB2312" w:eastAsia="楷体_GB2312"/>
          <w:b/>
          <w:sz w:val="40"/>
          <w:szCs w:val="40"/>
        </w:rPr>
      </w:pPr>
    </w:p>
    <w:p w14:paraId="7CFF8951">
      <w:pPr>
        <w:pStyle w:val="3"/>
        <w:rPr>
          <w:rFonts w:ascii="楷体_GB2312" w:eastAsia="楷体_GB2312"/>
          <w:b/>
          <w:sz w:val="40"/>
          <w:szCs w:val="40"/>
        </w:rPr>
      </w:pPr>
    </w:p>
    <w:p w14:paraId="367EF29A">
      <w:pPr>
        <w:pStyle w:val="4"/>
        <w:rPr>
          <w:rFonts w:ascii="楷体_GB2312" w:eastAsia="楷体_GB2312"/>
          <w:b/>
          <w:sz w:val="40"/>
          <w:szCs w:val="40"/>
        </w:rPr>
      </w:pPr>
    </w:p>
    <w:p w14:paraId="27D0D272">
      <w:pPr>
        <w:pStyle w:val="3"/>
        <w:spacing w:line="360" w:lineRule="auto"/>
        <w:ind w:left="0" w:leftChars="0"/>
        <w:jc w:val="center"/>
        <w:rPr>
          <w:rFonts w:ascii="宋体" w:hAnsi="宋体" w:cs="宋体"/>
          <w:b/>
          <w:bCs/>
          <w:sz w:val="28"/>
          <w:szCs w:val="28"/>
        </w:rPr>
      </w:pPr>
      <w:r>
        <w:rPr>
          <w:rFonts w:hint="eastAsia" w:ascii="宋体" w:hAnsi="宋体" w:cs="宋体"/>
          <w:b/>
          <w:bCs/>
          <w:sz w:val="28"/>
          <w:szCs w:val="28"/>
        </w:rPr>
        <w:t>在此项下提交</w:t>
      </w:r>
    </w:p>
    <w:p w14:paraId="5D50AD87">
      <w:pPr>
        <w:pStyle w:val="14"/>
        <w:rPr>
          <w:rFonts w:ascii="宋体" w:hAnsi="宋体" w:cs="宋体"/>
          <w:b/>
          <w:bCs/>
          <w:sz w:val="28"/>
          <w:szCs w:val="28"/>
        </w:rPr>
      </w:pPr>
    </w:p>
    <w:p w14:paraId="162EFDAE">
      <w:pPr>
        <w:pStyle w:val="36"/>
        <w:spacing w:line="360" w:lineRule="auto"/>
        <w:ind w:firstLine="480"/>
        <w:jc w:val="right"/>
        <w:rPr>
          <w:rFonts w:hint="default" w:ascii="宋体" w:hAnsi="宋体" w:cs="宋体"/>
          <w:sz w:val="24"/>
          <w:szCs w:val="24"/>
          <w:lang w:eastAsia="zh-CN"/>
        </w:rPr>
      </w:pPr>
    </w:p>
    <w:p w14:paraId="01BC80C1">
      <w:pPr>
        <w:pStyle w:val="36"/>
        <w:spacing w:line="360" w:lineRule="auto"/>
        <w:ind w:firstLine="480"/>
        <w:jc w:val="right"/>
        <w:rPr>
          <w:rFonts w:hint="default" w:ascii="宋体" w:hAnsi="宋体" w:cs="宋体"/>
          <w:sz w:val="24"/>
          <w:szCs w:val="24"/>
          <w:lang w:eastAsia="zh-CN"/>
        </w:rPr>
      </w:pPr>
    </w:p>
    <w:p w14:paraId="347FDF95">
      <w:pPr>
        <w:pStyle w:val="36"/>
        <w:spacing w:line="360" w:lineRule="auto"/>
        <w:ind w:firstLine="480"/>
        <w:jc w:val="right"/>
        <w:rPr>
          <w:rFonts w:hint="default" w:ascii="宋体" w:hAnsi="宋体" w:cs="宋体"/>
          <w:sz w:val="24"/>
          <w:szCs w:val="24"/>
          <w:lang w:eastAsia="zh-CN"/>
        </w:rPr>
      </w:pPr>
    </w:p>
    <w:p w14:paraId="139D7547">
      <w:pPr>
        <w:pStyle w:val="36"/>
        <w:spacing w:line="360" w:lineRule="auto"/>
        <w:ind w:firstLine="480"/>
        <w:jc w:val="right"/>
        <w:rPr>
          <w:rFonts w:hint="default" w:ascii="宋体" w:hAnsi="宋体" w:cs="宋体"/>
          <w:sz w:val="24"/>
          <w:szCs w:val="24"/>
          <w:lang w:eastAsia="zh-CN"/>
        </w:rPr>
      </w:pPr>
    </w:p>
    <w:p w14:paraId="1E1CE51B">
      <w:pPr>
        <w:pStyle w:val="36"/>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1CD2BFA1">
      <w:pPr>
        <w:pStyle w:val="36"/>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75338160">
      <w:pPr>
        <w:pStyle w:val="3"/>
        <w:rPr>
          <w:rFonts w:ascii="楷体_GB2312" w:eastAsia="楷体_GB2312"/>
          <w:b/>
          <w:sz w:val="44"/>
          <w:szCs w:val="44"/>
        </w:rPr>
      </w:pPr>
    </w:p>
    <w:p w14:paraId="464B8B3B">
      <w:pPr>
        <w:pStyle w:val="4"/>
        <w:rPr>
          <w:rFonts w:ascii="楷体_GB2312" w:eastAsia="楷体_GB2312"/>
          <w:b/>
          <w:sz w:val="44"/>
          <w:szCs w:val="44"/>
        </w:rPr>
      </w:pPr>
    </w:p>
    <w:p w14:paraId="04FB4C7E">
      <w:pPr>
        <w:pStyle w:val="3"/>
        <w:rPr>
          <w:rFonts w:ascii="楷体_GB2312" w:eastAsia="楷体_GB2312"/>
          <w:b/>
          <w:sz w:val="44"/>
          <w:szCs w:val="44"/>
        </w:rPr>
      </w:pPr>
    </w:p>
    <w:p w14:paraId="6AEA5C7A">
      <w:pPr>
        <w:pStyle w:val="4"/>
        <w:rPr>
          <w:rFonts w:ascii="楷体_GB2312" w:eastAsia="楷体_GB2312"/>
          <w:b/>
          <w:sz w:val="44"/>
          <w:szCs w:val="44"/>
        </w:rPr>
      </w:pPr>
    </w:p>
    <w:p w14:paraId="161B3061">
      <w:pPr>
        <w:pStyle w:val="3"/>
        <w:rPr>
          <w:rFonts w:ascii="楷体_GB2312" w:eastAsia="楷体_GB2312"/>
          <w:b/>
          <w:sz w:val="44"/>
          <w:szCs w:val="44"/>
        </w:rPr>
      </w:pPr>
    </w:p>
    <w:p w14:paraId="0C493BC5">
      <w:pPr>
        <w:pStyle w:val="4"/>
      </w:pPr>
    </w:p>
    <w:p w14:paraId="70D74BCA">
      <w:pPr>
        <w:pStyle w:val="3"/>
        <w:rPr>
          <w:rFonts w:ascii="楷体_GB2312" w:eastAsia="楷体_GB2312"/>
          <w:b/>
          <w:sz w:val="44"/>
          <w:szCs w:val="44"/>
        </w:rPr>
      </w:pPr>
    </w:p>
    <w:p w14:paraId="1512AC29">
      <w:pPr>
        <w:pStyle w:val="4"/>
        <w:rPr>
          <w:rFonts w:ascii="楷体_GB2312" w:eastAsia="楷体_GB2312"/>
          <w:b/>
          <w:sz w:val="44"/>
          <w:szCs w:val="44"/>
        </w:rPr>
      </w:pPr>
    </w:p>
    <w:p w14:paraId="356E986D">
      <w:pPr>
        <w:pStyle w:val="3"/>
        <w:rPr>
          <w:rFonts w:ascii="楷体_GB2312" w:eastAsia="楷体_GB2312"/>
          <w:b/>
          <w:sz w:val="44"/>
          <w:szCs w:val="44"/>
        </w:rPr>
      </w:pPr>
    </w:p>
    <w:p w14:paraId="5CF8D789">
      <w:pPr>
        <w:pStyle w:val="4"/>
        <w:rPr>
          <w:rFonts w:ascii="楷体_GB2312" w:eastAsia="楷体_GB2312"/>
          <w:b/>
          <w:sz w:val="44"/>
          <w:szCs w:val="44"/>
        </w:rPr>
      </w:pPr>
    </w:p>
    <w:p w14:paraId="1CB9E5C1">
      <w:pPr>
        <w:pStyle w:val="3"/>
        <w:ind w:left="0" w:leftChars="0"/>
        <w:rPr>
          <w:rFonts w:ascii="楷体_GB2312" w:eastAsia="楷体_GB2312"/>
          <w:b/>
          <w:sz w:val="44"/>
          <w:szCs w:val="44"/>
        </w:rPr>
      </w:pPr>
    </w:p>
    <w:p w14:paraId="5933C972">
      <w:pPr>
        <w:pStyle w:val="14"/>
        <w:rPr>
          <w:rFonts w:ascii="楷体_GB2312" w:eastAsia="楷体_GB2312"/>
          <w:b/>
          <w:sz w:val="44"/>
          <w:szCs w:val="44"/>
        </w:rPr>
      </w:pPr>
    </w:p>
    <w:p w14:paraId="79BEEB11">
      <w:pPr>
        <w:pStyle w:val="14"/>
        <w:rPr>
          <w:rFonts w:ascii="楷体_GB2312" w:eastAsia="楷体_GB2312"/>
          <w:b/>
          <w:sz w:val="44"/>
          <w:szCs w:val="44"/>
        </w:rPr>
      </w:pPr>
    </w:p>
    <w:p w14:paraId="6EA8FB28">
      <w:pPr>
        <w:spacing w:line="1000" w:lineRule="exact"/>
        <w:jc w:val="center"/>
        <w:rPr>
          <w:rFonts w:ascii="黑体" w:hAnsi="黑体" w:eastAsia="黑体"/>
          <w:color w:val="000000"/>
          <w:sz w:val="96"/>
          <w:szCs w:val="96"/>
        </w:rPr>
      </w:pPr>
      <w:r>
        <w:rPr>
          <w:rFonts w:hint="eastAsia" w:ascii="黑体" w:hAnsi="黑体" w:eastAsia="黑体"/>
          <w:color w:val="000000"/>
          <w:sz w:val="96"/>
          <w:szCs w:val="96"/>
        </w:rPr>
        <w:t>响应文件</w:t>
      </w:r>
    </w:p>
    <w:p w14:paraId="376555B2">
      <w:pPr>
        <w:pStyle w:val="33"/>
        <w:spacing w:after="120" w:line="500" w:lineRule="exact"/>
        <w:outlineLvl w:val="9"/>
        <w:rPr>
          <w:rStyle w:val="34"/>
          <w:rFonts w:hAnsi="宋体" w:cs="宋体"/>
          <w:b/>
          <w:bCs/>
          <w:color w:val="FF0000"/>
          <w:sz w:val="44"/>
          <w:szCs w:val="44"/>
        </w:rPr>
      </w:pPr>
    </w:p>
    <w:p w14:paraId="0CD7370A">
      <w:pPr>
        <w:pStyle w:val="33"/>
        <w:spacing w:after="120" w:line="500" w:lineRule="exact"/>
        <w:jc w:val="center"/>
        <w:outlineLvl w:val="9"/>
        <w:rPr>
          <w:rStyle w:val="34"/>
          <w:rFonts w:hAnsi="宋体" w:cs="宋体"/>
          <w:b/>
          <w:bCs/>
          <w:color w:val="FF0000"/>
          <w:sz w:val="44"/>
          <w:szCs w:val="44"/>
        </w:rPr>
      </w:pPr>
      <w:r>
        <w:rPr>
          <w:rStyle w:val="34"/>
          <w:rFonts w:hint="eastAsia" w:hAnsi="宋体" w:cs="宋体"/>
          <w:b/>
          <w:bCs/>
          <w:color w:val="FF0000"/>
          <w:sz w:val="44"/>
          <w:szCs w:val="44"/>
        </w:rPr>
        <w:t>（第二部分  报价部分）</w:t>
      </w:r>
    </w:p>
    <w:p w14:paraId="2A4C614F">
      <w:pPr>
        <w:spacing w:line="1000" w:lineRule="exact"/>
        <w:ind w:firstLine="1920" w:firstLineChars="200"/>
        <w:jc w:val="left"/>
        <w:rPr>
          <w:color w:val="000000"/>
          <w:sz w:val="96"/>
          <w:szCs w:val="96"/>
        </w:rPr>
      </w:pPr>
    </w:p>
    <w:p w14:paraId="35CEFF65">
      <w:pPr>
        <w:spacing w:line="1000" w:lineRule="exact"/>
        <w:ind w:firstLine="1920" w:firstLineChars="200"/>
        <w:jc w:val="left"/>
        <w:rPr>
          <w:color w:val="000000"/>
          <w:sz w:val="96"/>
          <w:szCs w:val="96"/>
        </w:rPr>
      </w:pPr>
    </w:p>
    <w:p w14:paraId="327DD103">
      <w:pPr>
        <w:pStyle w:val="6"/>
      </w:pPr>
    </w:p>
    <w:p w14:paraId="08955105">
      <w:pPr>
        <w:spacing w:line="1000" w:lineRule="exact"/>
        <w:ind w:firstLine="1920" w:firstLineChars="200"/>
        <w:jc w:val="left"/>
        <w:rPr>
          <w:color w:val="000000"/>
          <w:sz w:val="96"/>
          <w:szCs w:val="96"/>
        </w:rPr>
      </w:pPr>
    </w:p>
    <w:p w14:paraId="7082A7A7">
      <w:pPr>
        <w:pStyle w:val="11"/>
        <w:tabs>
          <w:tab w:val="left" w:pos="1560"/>
        </w:tabs>
        <w:spacing w:line="360" w:lineRule="auto"/>
        <w:ind w:firstLine="744" w:firstLineChars="247"/>
        <w:textAlignment w:val="baseline"/>
        <w:rPr>
          <w:rFonts w:hAnsi="宋体" w:cs="宋体"/>
          <w:b/>
          <w:sz w:val="30"/>
          <w:u w:val="single"/>
        </w:rPr>
      </w:pPr>
      <w:r>
        <w:rPr>
          <w:rFonts w:hint="eastAsia" w:hAnsi="宋体" w:cs="宋体"/>
          <w:b/>
          <w:sz w:val="30"/>
        </w:rPr>
        <w:t>项目编号：</w:t>
      </w:r>
      <w:r>
        <w:rPr>
          <w:rFonts w:hint="eastAsia" w:hAnsi="宋体" w:cs="宋体"/>
          <w:b/>
          <w:sz w:val="30"/>
          <w:u w:val="single"/>
        </w:rPr>
        <w:t xml:space="preserve">                                   </w:t>
      </w:r>
    </w:p>
    <w:p w14:paraId="12D7FEEB">
      <w:pPr>
        <w:pStyle w:val="11"/>
        <w:spacing w:line="360" w:lineRule="auto"/>
        <w:ind w:firstLine="738" w:firstLineChars="245"/>
        <w:textAlignment w:val="baseline"/>
        <w:rPr>
          <w:rFonts w:hAnsi="宋体" w:cs="宋体"/>
          <w:b/>
          <w:sz w:val="30"/>
          <w:u w:val="single"/>
        </w:rPr>
      </w:pPr>
      <w:r>
        <w:rPr>
          <w:rFonts w:hint="eastAsia" w:hAnsi="宋体" w:cs="宋体"/>
          <w:b/>
          <w:sz w:val="30"/>
        </w:rPr>
        <w:t>所投合同包号：</w:t>
      </w:r>
      <w:r>
        <w:rPr>
          <w:rFonts w:hint="eastAsia" w:hAnsi="宋体" w:cs="宋体"/>
          <w:b/>
          <w:sz w:val="30"/>
          <w:u w:val="single"/>
        </w:rPr>
        <w:t xml:space="preserve">  </w:t>
      </w:r>
      <w:r>
        <w:rPr>
          <w:rFonts w:hint="eastAsia" w:hAnsi="宋体" w:cs="宋体"/>
          <w:sz w:val="30"/>
          <w:u w:val="single"/>
        </w:rPr>
        <w:t xml:space="preserve">                              </w:t>
      </w:r>
    </w:p>
    <w:p w14:paraId="03D91453">
      <w:pPr>
        <w:pStyle w:val="11"/>
        <w:tabs>
          <w:tab w:val="left" w:pos="1560"/>
        </w:tabs>
        <w:spacing w:line="360" w:lineRule="auto"/>
        <w:textAlignment w:val="baseline"/>
        <w:rPr>
          <w:rFonts w:hAnsi="宋体" w:cs="宋体"/>
          <w:b/>
          <w:sz w:val="30"/>
        </w:rPr>
      </w:pPr>
      <w:r>
        <w:rPr>
          <w:rFonts w:hint="eastAsia" w:hAnsi="宋体" w:cs="宋体"/>
          <w:b/>
          <w:sz w:val="30"/>
        </w:rPr>
        <w:t xml:space="preserve">     项目名称：</w:t>
      </w:r>
      <w:r>
        <w:rPr>
          <w:rFonts w:hint="eastAsia" w:hAnsi="宋体" w:cs="宋体"/>
          <w:b/>
          <w:sz w:val="30"/>
          <w:u w:val="single"/>
        </w:rPr>
        <w:t xml:space="preserve">                                    </w:t>
      </w:r>
    </w:p>
    <w:p w14:paraId="594D0709">
      <w:pPr>
        <w:spacing w:line="360" w:lineRule="auto"/>
        <w:ind w:firstLine="738" w:firstLineChars="245"/>
        <w:rPr>
          <w:rFonts w:ascii="宋体" w:hAnsi="宋体" w:cs="宋体"/>
          <w:b/>
          <w:sz w:val="30"/>
          <w:u w:val="single"/>
        </w:rPr>
      </w:pPr>
      <w:r>
        <w:rPr>
          <w:rFonts w:hint="eastAsia" w:ascii="宋体" w:hAnsi="宋体" w:cs="宋体"/>
          <w:b/>
          <w:sz w:val="30"/>
        </w:rPr>
        <w:t>供应商名称 ：</w:t>
      </w:r>
      <w:r>
        <w:rPr>
          <w:rFonts w:hint="eastAsia" w:ascii="宋体" w:hAnsi="宋体" w:cs="宋体"/>
          <w:b/>
          <w:sz w:val="30"/>
          <w:u w:val="single"/>
        </w:rPr>
        <w:t xml:space="preserve">                                </w:t>
      </w:r>
      <w:r>
        <w:rPr>
          <w:rFonts w:hint="eastAsia" w:ascii="宋体" w:hAnsi="宋体" w:cs="宋体"/>
          <w:b/>
          <w:sz w:val="30"/>
        </w:rPr>
        <w:t xml:space="preserve"> </w:t>
      </w:r>
    </w:p>
    <w:p w14:paraId="2AF8D84E">
      <w:pPr>
        <w:spacing w:line="360" w:lineRule="auto"/>
        <w:ind w:firstLine="148" w:firstLineChars="49"/>
      </w:pPr>
      <w:r>
        <w:rPr>
          <w:rFonts w:hint="eastAsia" w:ascii="宋体" w:hAnsi="宋体" w:cs="宋体"/>
          <w:b/>
          <w:sz w:val="30"/>
        </w:rPr>
        <w:t xml:space="preserve">    地址：</w:t>
      </w:r>
      <w:r>
        <w:rPr>
          <w:rFonts w:hint="eastAsia" w:ascii="宋体" w:hAnsi="宋体" w:cs="宋体"/>
          <w:b/>
          <w:sz w:val="30"/>
          <w:u w:val="single"/>
        </w:rPr>
        <w:t xml:space="preserve">                                        </w:t>
      </w:r>
    </w:p>
    <w:p w14:paraId="2B478D1E"/>
    <w:p w14:paraId="5DF66BA3">
      <w:pPr>
        <w:pStyle w:val="14"/>
      </w:pPr>
    </w:p>
    <w:p w14:paraId="7E782A22">
      <w:pPr>
        <w:pStyle w:val="7"/>
        <w:keepNext w:val="0"/>
        <w:keepLines w:val="0"/>
        <w:jc w:val="center"/>
      </w:pPr>
    </w:p>
    <w:p w14:paraId="4D78F177"/>
    <w:p w14:paraId="6A019C7B">
      <w:pPr>
        <w:pStyle w:val="7"/>
        <w:keepNext w:val="0"/>
        <w:keepLines w:val="0"/>
        <w:jc w:val="center"/>
      </w:pPr>
    </w:p>
    <w:p w14:paraId="43C5BDCC">
      <w:pPr>
        <w:pStyle w:val="7"/>
        <w:keepNext w:val="0"/>
        <w:keepLines w:val="0"/>
        <w:jc w:val="center"/>
      </w:pPr>
      <w:r>
        <w:br w:type="column"/>
      </w:r>
      <w:r>
        <w:t>1、报价一览表</w:t>
      </w:r>
    </w:p>
    <w:p w14:paraId="783A9B74">
      <w:pPr>
        <w:pStyle w:val="6"/>
        <w:rPr>
          <w:sz w:val="24"/>
          <w:szCs w:val="24"/>
        </w:rPr>
      </w:pPr>
      <w:r>
        <w:rPr>
          <w:rFonts w:hint="eastAsia"/>
          <w:sz w:val="24"/>
          <w:szCs w:val="24"/>
        </w:rPr>
        <w:t xml:space="preserve">项目编号：    </w:t>
      </w:r>
    </w:p>
    <w:p w14:paraId="54B1F7FB">
      <w:pPr>
        <w:pStyle w:val="6"/>
        <w:jc w:val="both"/>
        <w:rPr>
          <w:rFonts w:cs="宋体"/>
          <w:sz w:val="24"/>
        </w:rPr>
      </w:pPr>
      <w:r>
        <w:rPr>
          <w:rFonts w:hint="eastAsia"/>
          <w:sz w:val="24"/>
          <w:szCs w:val="24"/>
        </w:rPr>
        <w:t xml:space="preserve">项目名称: </w:t>
      </w:r>
    </w:p>
    <w:p w14:paraId="364CC723">
      <w:pPr>
        <w:pStyle w:val="35"/>
        <w:ind w:firstLine="6240" w:firstLineChars="2600"/>
        <w:rPr>
          <w:rFonts w:ascii="宋体" w:hAnsi="宋体"/>
          <w:sz w:val="24"/>
        </w:rPr>
      </w:pPr>
      <w:r>
        <w:rPr>
          <w:rFonts w:hint="eastAsia" w:ascii="宋体" w:hAnsi="宋体"/>
          <w:sz w:val="24"/>
        </w:rPr>
        <w:t>金额单位：人民币元</w:t>
      </w:r>
    </w:p>
    <w:tbl>
      <w:tblPr>
        <w:tblStyle w:val="20"/>
        <w:tblW w:w="87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78"/>
        <w:gridCol w:w="2236"/>
      </w:tblGrid>
      <w:tr w14:paraId="6447C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7EF1AB79">
            <w:pPr>
              <w:pStyle w:val="11"/>
              <w:snapToGrid w:val="0"/>
              <w:ind w:left="-105" w:leftChars="-50" w:right="-105" w:rightChars="-50"/>
              <w:jc w:val="center"/>
              <w:rPr>
                <w:rFonts w:hAnsi="宋体"/>
                <w:kern w:val="2"/>
                <w:sz w:val="24"/>
              </w:rPr>
            </w:pPr>
            <w:r>
              <w:rPr>
                <w:rFonts w:hint="eastAsia" w:hAnsi="宋体"/>
                <w:kern w:val="2"/>
                <w:sz w:val="24"/>
              </w:rPr>
              <w:t>合同包</w:t>
            </w:r>
          </w:p>
        </w:tc>
        <w:tc>
          <w:tcPr>
            <w:tcW w:w="797" w:type="dxa"/>
            <w:noWrap w:val="0"/>
            <w:vAlign w:val="center"/>
          </w:tcPr>
          <w:p w14:paraId="3FD043B9">
            <w:pPr>
              <w:pStyle w:val="11"/>
              <w:snapToGrid w:val="0"/>
              <w:ind w:left="-105" w:leftChars="-50" w:right="-105" w:rightChars="-50"/>
              <w:jc w:val="center"/>
              <w:rPr>
                <w:rFonts w:hAnsi="宋体"/>
                <w:kern w:val="2"/>
                <w:sz w:val="24"/>
              </w:rPr>
            </w:pPr>
            <w:r>
              <w:rPr>
                <w:rFonts w:hint="eastAsia" w:hAnsi="宋体"/>
                <w:kern w:val="2"/>
                <w:sz w:val="24"/>
              </w:rPr>
              <w:t>品目号</w:t>
            </w:r>
          </w:p>
        </w:tc>
        <w:tc>
          <w:tcPr>
            <w:tcW w:w="1967" w:type="dxa"/>
            <w:noWrap w:val="0"/>
            <w:vAlign w:val="center"/>
          </w:tcPr>
          <w:p w14:paraId="0E06C800">
            <w:pPr>
              <w:pStyle w:val="11"/>
              <w:snapToGrid w:val="0"/>
              <w:ind w:left="-105" w:leftChars="-50" w:right="-105" w:rightChars="-50"/>
              <w:jc w:val="center"/>
              <w:rPr>
                <w:rFonts w:hAnsi="宋体"/>
                <w:kern w:val="2"/>
                <w:sz w:val="24"/>
              </w:rPr>
            </w:pPr>
            <w:r>
              <w:rPr>
                <w:rFonts w:hint="eastAsia" w:hAnsi="宋体"/>
                <w:kern w:val="2"/>
                <w:sz w:val="24"/>
              </w:rPr>
              <w:t>采购标的</w:t>
            </w:r>
          </w:p>
        </w:tc>
        <w:tc>
          <w:tcPr>
            <w:tcW w:w="1289" w:type="dxa"/>
            <w:noWrap w:val="0"/>
            <w:vAlign w:val="center"/>
          </w:tcPr>
          <w:p w14:paraId="025E7A6D">
            <w:pPr>
              <w:pStyle w:val="11"/>
              <w:snapToGrid w:val="0"/>
              <w:ind w:left="-105" w:leftChars="-50" w:right="-105" w:rightChars="-50"/>
              <w:jc w:val="center"/>
              <w:rPr>
                <w:rFonts w:hAnsi="宋体"/>
                <w:kern w:val="2"/>
                <w:sz w:val="24"/>
              </w:rPr>
            </w:pPr>
            <w:r>
              <w:rPr>
                <w:rFonts w:hint="eastAsia" w:hAnsi="宋体"/>
                <w:kern w:val="2"/>
                <w:sz w:val="24"/>
              </w:rPr>
              <w:t>数量</w:t>
            </w:r>
          </w:p>
        </w:tc>
        <w:tc>
          <w:tcPr>
            <w:tcW w:w="1678" w:type="dxa"/>
            <w:noWrap w:val="0"/>
            <w:vAlign w:val="center"/>
          </w:tcPr>
          <w:p w14:paraId="2656E3E4">
            <w:pPr>
              <w:pStyle w:val="11"/>
              <w:snapToGrid w:val="0"/>
              <w:ind w:left="-105" w:leftChars="-50" w:right="-105" w:rightChars="-50"/>
              <w:jc w:val="center"/>
              <w:rPr>
                <w:rFonts w:hAnsi="宋体"/>
                <w:kern w:val="2"/>
                <w:sz w:val="24"/>
              </w:rPr>
            </w:pPr>
            <w:r>
              <w:rPr>
                <w:rFonts w:hint="eastAsia" w:hAnsi="宋体"/>
                <w:kern w:val="2"/>
                <w:sz w:val="24"/>
              </w:rPr>
              <w:t>单价</w:t>
            </w:r>
          </w:p>
        </w:tc>
        <w:tc>
          <w:tcPr>
            <w:tcW w:w="2236" w:type="dxa"/>
            <w:noWrap w:val="0"/>
            <w:vAlign w:val="center"/>
          </w:tcPr>
          <w:p w14:paraId="7AF3A2F7">
            <w:pPr>
              <w:pStyle w:val="11"/>
              <w:snapToGrid w:val="0"/>
              <w:ind w:left="-105" w:leftChars="-50" w:right="-105" w:rightChars="-50"/>
              <w:jc w:val="center"/>
              <w:rPr>
                <w:rFonts w:hAnsi="宋体"/>
                <w:kern w:val="2"/>
                <w:sz w:val="24"/>
              </w:rPr>
            </w:pPr>
            <w:r>
              <w:rPr>
                <w:rFonts w:hint="eastAsia" w:hAnsi="宋体"/>
                <w:kern w:val="2"/>
                <w:sz w:val="24"/>
              </w:rPr>
              <w:t>总价</w:t>
            </w:r>
          </w:p>
        </w:tc>
      </w:tr>
      <w:tr w14:paraId="32C1C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3E05E988">
            <w:pPr>
              <w:snapToGrid w:val="0"/>
              <w:spacing w:line="360" w:lineRule="exact"/>
              <w:jc w:val="center"/>
              <w:rPr>
                <w:rFonts w:ascii="宋体" w:hAnsi="宋体" w:eastAsia="宋体" w:cs="Times New Roman"/>
                <w:sz w:val="24"/>
              </w:rPr>
            </w:pPr>
          </w:p>
        </w:tc>
        <w:tc>
          <w:tcPr>
            <w:tcW w:w="797" w:type="dxa"/>
            <w:noWrap w:val="0"/>
            <w:vAlign w:val="center"/>
          </w:tcPr>
          <w:p w14:paraId="09CC71B7">
            <w:pPr>
              <w:snapToGrid w:val="0"/>
              <w:spacing w:line="360" w:lineRule="exact"/>
              <w:jc w:val="center"/>
              <w:rPr>
                <w:rFonts w:ascii="宋体" w:hAnsi="宋体" w:eastAsia="宋体" w:cs="Times New Roman"/>
                <w:sz w:val="24"/>
              </w:rPr>
            </w:pPr>
          </w:p>
        </w:tc>
        <w:tc>
          <w:tcPr>
            <w:tcW w:w="1967" w:type="dxa"/>
            <w:noWrap w:val="0"/>
            <w:vAlign w:val="center"/>
          </w:tcPr>
          <w:p w14:paraId="54039564">
            <w:pPr>
              <w:snapToGrid w:val="0"/>
              <w:spacing w:line="360" w:lineRule="exact"/>
              <w:jc w:val="center"/>
              <w:rPr>
                <w:rFonts w:ascii="宋体" w:hAnsi="宋体" w:eastAsia="宋体" w:cs="Times New Roman"/>
                <w:sz w:val="24"/>
              </w:rPr>
            </w:pPr>
          </w:p>
        </w:tc>
        <w:tc>
          <w:tcPr>
            <w:tcW w:w="1289" w:type="dxa"/>
            <w:noWrap w:val="0"/>
            <w:vAlign w:val="center"/>
          </w:tcPr>
          <w:p w14:paraId="4467EA74">
            <w:pPr>
              <w:snapToGrid w:val="0"/>
              <w:spacing w:line="360" w:lineRule="exact"/>
              <w:jc w:val="center"/>
              <w:rPr>
                <w:rFonts w:ascii="宋体" w:hAnsi="宋体" w:eastAsia="宋体" w:cs="Times New Roman"/>
                <w:sz w:val="24"/>
              </w:rPr>
            </w:pPr>
          </w:p>
        </w:tc>
        <w:tc>
          <w:tcPr>
            <w:tcW w:w="1678" w:type="dxa"/>
            <w:noWrap w:val="0"/>
            <w:vAlign w:val="center"/>
          </w:tcPr>
          <w:p w14:paraId="0DA51B77">
            <w:pPr>
              <w:snapToGrid w:val="0"/>
              <w:spacing w:line="360" w:lineRule="exact"/>
              <w:jc w:val="center"/>
              <w:rPr>
                <w:rFonts w:ascii="宋体" w:hAnsi="宋体" w:eastAsia="宋体" w:cs="宋体"/>
                <w:kern w:val="0"/>
                <w:sz w:val="24"/>
              </w:rPr>
            </w:pPr>
          </w:p>
        </w:tc>
        <w:tc>
          <w:tcPr>
            <w:tcW w:w="2236" w:type="dxa"/>
            <w:noWrap w:val="0"/>
            <w:vAlign w:val="center"/>
          </w:tcPr>
          <w:p w14:paraId="1FFF044D">
            <w:pPr>
              <w:widowControl/>
              <w:spacing w:line="440" w:lineRule="exact"/>
              <w:jc w:val="left"/>
              <w:rPr>
                <w:rFonts w:ascii="宋体" w:hAnsi="宋体" w:eastAsia="宋体" w:cs="Times New Roman"/>
                <w:sz w:val="24"/>
              </w:rPr>
            </w:pPr>
          </w:p>
        </w:tc>
      </w:tr>
    </w:tbl>
    <w:p w14:paraId="5B96436A">
      <w:pPr>
        <w:pStyle w:val="35"/>
        <w:ind w:firstLine="6240" w:firstLineChars="2600"/>
        <w:rPr>
          <w:rFonts w:ascii="宋体" w:hAnsi="宋体"/>
          <w:sz w:val="24"/>
        </w:rPr>
      </w:pPr>
    </w:p>
    <w:p w14:paraId="2C35A6E8">
      <w:pPr>
        <w:pStyle w:val="35"/>
        <w:ind w:firstLine="6240" w:firstLineChars="2600"/>
        <w:rPr>
          <w:rFonts w:ascii="宋体" w:hAnsi="宋体"/>
          <w:sz w:val="24"/>
        </w:rPr>
      </w:pPr>
    </w:p>
    <w:p w14:paraId="0C9FE3D2">
      <w:pPr>
        <w:pStyle w:val="35"/>
        <w:ind w:firstLine="6240" w:firstLineChars="2600"/>
        <w:rPr>
          <w:rFonts w:ascii="宋体" w:hAnsi="宋体"/>
          <w:sz w:val="24"/>
        </w:rPr>
      </w:pPr>
    </w:p>
    <w:p w14:paraId="72179F3F">
      <w:pPr>
        <w:pStyle w:val="16"/>
        <w:spacing w:before="75" w:beforeAutospacing="0" w:after="75" w:afterAutospacing="0"/>
        <w:rPr>
          <w:sz w:val="28"/>
          <w:szCs w:val="28"/>
        </w:rPr>
      </w:pPr>
    </w:p>
    <w:p w14:paraId="36512BDA">
      <w:pPr>
        <w:spacing w:line="360" w:lineRule="auto"/>
        <w:ind w:firstLine="3240" w:firstLineChars="1350"/>
        <w:rPr>
          <w:rFonts w:ascii="宋体" w:hAnsi="宋体"/>
          <w:sz w:val="24"/>
        </w:rPr>
      </w:pPr>
      <w:r>
        <w:rPr>
          <w:rFonts w:hint="eastAsia" w:ascii="宋体" w:hAnsi="宋体"/>
          <w:sz w:val="24"/>
        </w:rPr>
        <w:t>供应商（全称并加盖公章）：</w:t>
      </w:r>
    </w:p>
    <w:p w14:paraId="3A3B0E65">
      <w:pPr>
        <w:spacing w:line="360" w:lineRule="auto"/>
        <w:ind w:firstLine="3240" w:firstLineChars="1350"/>
        <w:rPr>
          <w:rFonts w:ascii="宋体" w:hAnsi="宋体"/>
          <w:sz w:val="24"/>
        </w:rPr>
      </w:pPr>
      <w:r>
        <w:rPr>
          <w:rFonts w:hint="eastAsia" w:ascii="宋体" w:hAnsi="宋体"/>
          <w:sz w:val="24"/>
        </w:rPr>
        <w:t>供应商代表签字：</w:t>
      </w:r>
    </w:p>
    <w:p w14:paraId="682DBE5D">
      <w:pPr>
        <w:spacing w:line="360" w:lineRule="auto"/>
        <w:ind w:firstLine="3240" w:firstLineChars="1350"/>
      </w:pPr>
      <w:r>
        <w:rPr>
          <w:rFonts w:hint="eastAsia" w:ascii="宋体" w:hAnsi="宋体"/>
          <w:sz w:val="24"/>
        </w:rPr>
        <w:t>日期：</w:t>
      </w:r>
    </w:p>
    <w:p w14:paraId="56F73DEB"/>
    <w:p w14:paraId="11ABE534"/>
    <w:p w14:paraId="7A8CFFD0"/>
    <w:p w14:paraId="3AC109B6">
      <w:pPr>
        <w:pStyle w:val="7"/>
      </w:pPr>
    </w:p>
    <w:p w14:paraId="0BDEF5BB"/>
    <w:p w14:paraId="0B7793B7">
      <w:pPr>
        <w:pStyle w:val="7"/>
      </w:pPr>
    </w:p>
    <w:p w14:paraId="44567336"/>
    <w:p w14:paraId="2DB037AB">
      <w:r>
        <w:br w:type="page"/>
      </w:r>
    </w:p>
    <w:p w14:paraId="5229B45D">
      <w:pPr>
        <w:pStyle w:val="7"/>
        <w:spacing w:before="0" w:after="0" w:line="400" w:lineRule="exact"/>
        <w:jc w:val="center"/>
      </w:pPr>
      <w:r>
        <w:rPr>
          <w:rFonts w:hint="eastAsia"/>
        </w:rPr>
        <w:t>2、货物（服务）</w:t>
      </w:r>
      <w:r>
        <w:t>分项报价表（若有）</w:t>
      </w:r>
    </w:p>
    <w:p w14:paraId="55A304F0">
      <w:pPr>
        <w:pStyle w:val="35"/>
        <w:spacing w:line="400" w:lineRule="exact"/>
        <w:rPr>
          <w:rFonts w:ascii="宋体" w:hAnsi="宋体"/>
          <w:b/>
          <w:bCs/>
          <w:color w:val="FF0000"/>
          <w:sz w:val="24"/>
        </w:rPr>
      </w:pPr>
      <w:r>
        <w:rPr>
          <w:rFonts w:hint="eastAsia" w:ascii="宋体" w:hAnsi="宋体"/>
          <w:b/>
          <w:bCs/>
          <w:color w:val="FF0000"/>
          <w:sz w:val="24"/>
        </w:rPr>
        <w:t>【编制说明】</w:t>
      </w:r>
    </w:p>
    <w:p w14:paraId="46C4ABA5">
      <w:pPr>
        <w:pStyle w:val="16"/>
        <w:numPr>
          <w:ilvl w:val="0"/>
          <w:numId w:val="3"/>
        </w:numPr>
        <w:spacing w:before="0" w:beforeAutospacing="0" w:after="0" w:afterAutospacing="0" w:line="400" w:lineRule="exact"/>
        <w:rPr>
          <w:b/>
          <w:bCs/>
          <w:color w:val="FF0000"/>
        </w:rPr>
      </w:pPr>
      <w:r>
        <w:rPr>
          <w:rFonts w:hint="eastAsia"/>
          <w:b/>
          <w:bCs/>
          <w:color w:val="FF0000"/>
        </w:rPr>
        <w:t>供应商应在网上竞价系统平台中报出项目总价，在网上竞价过程中无需上传分项报价表（若有）。</w:t>
      </w:r>
    </w:p>
    <w:p w14:paraId="6E0EC6E9">
      <w:pPr>
        <w:pStyle w:val="16"/>
        <w:numPr>
          <w:ilvl w:val="0"/>
          <w:numId w:val="3"/>
        </w:numPr>
        <w:spacing w:before="0" w:beforeAutospacing="0" w:after="0" w:afterAutospacing="0" w:line="400" w:lineRule="exact"/>
        <w:rPr>
          <w:rFonts w:hint="eastAsia"/>
          <w:b/>
          <w:bCs/>
          <w:color w:val="FF0000"/>
        </w:rPr>
      </w:pPr>
      <w:r>
        <w:rPr>
          <w:rFonts w:hint="eastAsia"/>
          <w:b/>
          <w:bCs/>
          <w:color w:val="FF0000"/>
        </w:rPr>
        <w:t>成交供应商的分项报价表（若有）随纸质响应文件提供。</w:t>
      </w:r>
    </w:p>
    <w:p w14:paraId="5EF97678">
      <w:pPr>
        <w:pStyle w:val="16"/>
        <w:numPr>
          <w:ilvl w:val="0"/>
          <w:numId w:val="3"/>
        </w:numPr>
        <w:spacing w:before="0" w:beforeAutospacing="0" w:after="0" w:afterAutospacing="0" w:line="400" w:lineRule="exact"/>
        <w:rPr>
          <w:rFonts w:hint="eastAsia"/>
          <w:b/>
          <w:bCs/>
          <w:color w:val="FF0000"/>
        </w:rPr>
      </w:pPr>
      <w:r>
        <w:rPr>
          <w:rFonts w:hint="eastAsia"/>
          <w:b/>
          <w:bCs/>
          <w:color w:val="FF0000"/>
        </w:rPr>
        <w:t>本表为货物、服务项目适用。</w:t>
      </w:r>
    </w:p>
    <w:p w14:paraId="2716ADDA">
      <w:pPr>
        <w:pStyle w:val="6"/>
        <w:spacing w:beforeAutospacing="0" w:afterAutospacing="0" w:line="400" w:lineRule="exact"/>
        <w:rPr>
          <w:sz w:val="24"/>
          <w:szCs w:val="24"/>
        </w:rPr>
      </w:pPr>
      <w:r>
        <w:rPr>
          <w:rFonts w:hint="eastAsia"/>
          <w:sz w:val="24"/>
          <w:szCs w:val="24"/>
        </w:rPr>
        <w:t xml:space="preserve">项目编号：    </w:t>
      </w:r>
    </w:p>
    <w:p w14:paraId="47C387D4">
      <w:pPr>
        <w:pStyle w:val="6"/>
        <w:spacing w:beforeAutospacing="0" w:afterAutospacing="0" w:line="400" w:lineRule="exact"/>
        <w:jc w:val="both"/>
        <w:rPr>
          <w:rFonts w:cs="宋体"/>
          <w:sz w:val="24"/>
        </w:rPr>
      </w:pPr>
      <w:r>
        <w:rPr>
          <w:rFonts w:hint="eastAsia"/>
          <w:sz w:val="24"/>
          <w:szCs w:val="24"/>
        </w:rPr>
        <w:t xml:space="preserve">项目名称: </w:t>
      </w:r>
    </w:p>
    <w:p w14:paraId="590A1623">
      <w:pPr>
        <w:pStyle w:val="35"/>
        <w:ind w:firstLine="6240" w:firstLineChars="2600"/>
        <w:rPr>
          <w:rFonts w:ascii="宋体" w:hAnsi="宋体"/>
          <w:sz w:val="24"/>
        </w:rPr>
      </w:pPr>
      <w:r>
        <w:rPr>
          <w:rFonts w:hint="eastAsia" w:ascii="宋体" w:hAnsi="宋体"/>
          <w:sz w:val="24"/>
        </w:rPr>
        <w:t>金额单位：人民币元</w:t>
      </w:r>
    </w:p>
    <w:tbl>
      <w:tblPr>
        <w:tblStyle w:val="20"/>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541"/>
        <w:gridCol w:w="1440"/>
        <w:gridCol w:w="1378"/>
      </w:tblGrid>
      <w:tr w14:paraId="25CCE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2C699014">
            <w:pPr>
              <w:pStyle w:val="11"/>
              <w:snapToGrid w:val="0"/>
              <w:ind w:left="-105" w:leftChars="-50" w:right="-105" w:rightChars="-50"/>
              <w:jc w:val="center"/>
              <w:rPr>
                <w:rFonts w:hAnsi="宋体"/>
                <w:kern w:val="2"/>
                <w:sz w:val="24"/>
              </w:rPr>
            </w:pPr>
            <w:r>
              <w:rPr>
                <w:rFonts w:hint="eastAsia" w:hAnsi="宋体"/>
                <w:kern w:val="2"/>
                <w:sz w:val="24"/>
              </w:rPr>
              <w:t>合同包</w:t>
            </w:r>
          </w:p>
        </w:tc>
        <w:tc>
          <w:tcPr>
            <w:tcW w:w="797" w:type="dxa"/>
            <w:noWrap w:val="0"/>
            <w:vAlign w:val="center"/>
          </w:tcPr>
          <w:p w14:paraId="1F3CC0C5">
            <w:pPr>
              <w:pStyle w:val="11"/>
              <w:snapToGrid w:val="0"/>
              <w:ind w:left="-105" w:leftChars="-50" w:right="-105" w:rightChars="-50"/>
              <w:jc w:val="center"/>
              <w:rPr>
                <w:rFonts w:hAnsi="宋体"/>
                <w:kern w:val="2"/>
                <w:sz w:val="24"/>
              </w:rPr>
            </w:pPr>
            <w:r>
              <w:rPr>
                <w:rFonts w:hint="eastAsia" w:hAnsi="宋体"/>
                <w:kern w:val="2"/>
                <w:sz w:val="24"/>
              </w:rPr>
              <w:t>品目号</w:t>
            </w:r>
          </w:p>
        </w:tc>
        <w:tc>
          <w:tcPr>
            <w:tcW w:w="1967" w:type="dxa"/>
            <w:noWrap w:val="0"/>
            <w:vAlign w:val="center"/>
          </w:tcPr>
          <w:p w14:paraId="3A45E333">
            <w:pPr>
              <w:pStyle w:val="11"/>
              <w:snapToGrid w:val="0"/>
              <w:ind w:left="-105" w:leftChars="-50" w:right="-105" w:rightChars="-50"/>
              <w:jc w:val="center"/>
              <w:rPr>
                <w:rFonts w:hAnsi="宋体"/>
                <w:kern w:val="2"/>
                <w:sz w:val="24"/>
              </w:rPr>
            </w:pPr>
            <w:r>
              <w:rPr>
                <w:rFonts w:hint="eastAsia" w:hAnsi="宋体"/>
                <w:kern w:val="2"/>
                <w:sz w:val="24"/>
              </w:rPr>
              <w:t>货物/服务名称</w:t>
            </w:r>
          </w:p>
        </w:tc>
        <w:tc>
          <w:tcPr>
            <w:tcW w:w="1289" w:type="dxa"/>
            <w:noWrap w:val="0"/>
            <w:vAlign w:val="center"/>
          </w:tcPr>
          <w:p w14:paraId="6E864907">
            <w:pPr>
              <w:pStyle w:val="11"/>
              <w:snapToGrid w:val="0"/>
              <w:ind w:left="-105" w:leftChars="-50" w:right="-105" w:rightChars="-50"/>
              <w:jc w:val="center"/>
              <w:rPr>
                <w:rFonts w:hAnsi="宋体"/>
                <w:kern w:val="2"/>
                <w:sz w:val="24"/>
              </w:rPr>
            </w:pPr>
            <w:r>
              <w:rPr>
                <w:rFonts w:hint="eastAsia" w:hAnsi="宋体"/>
                <w:kern w:val="2"/>
                <w:sz w:val="24"/>
              </w:rPr>
              <w:t>数量</w:t>
            </w:r>
          </w:p>
        </w:tc>
        <w:tc>
          <w:tcPr>
            <w:tcW w:w="1541" w:type="dxa"/>
            <w:noWrap w:val="0"/>
            <w:vAlign w:val="center"/>
          </w:tcPr>
          <w:p w14:paraId="0E4F67CE">
            <w:pPr>
              <w:pStyle w:val="11"/>
              <w:snapToGrid w:val="0"/>
              <w:ind w:left="-105" w:leftChars="-50" w:right="-105" w:rightChars="-50"/>
              <w:jc w:val="center"/>
              <w:rPr>
                <w:rFonts w:hint="eastAsia" w:hAnsi="宋体"/>
                <w:kern w:val="2"/>
                <w:sz w:val="24"/>
                <w:highlight w:val="green"/>
              </w:rPr>
            </w:pPr>
            <w:r>
              <w:rPr>
                <w:rFonts w:hint="eastAsia" w:hAnsi="宋体"/>
                <w:kern w:val="2"/>
                <w:sz w:val="24"/>
              </w:rPr>
              <w:t>品牌型号</w:t>
            </w:r>
          </w:p>
        </w:tc>
        <w:tc>
          <w:tcPr>
            <w:tcW w:w="1440" w:type="dxa"/>
            <w:noWrap w:val="0"/>
            <w:vAlign w:val="center"/>
          </w:tcPr>
          <w:p w14:paraId="37EC2BD1">
            <w:pPr>
              <w:pStyle w:val="11"/>
              <w:snapToGrid w:val="0"/>
              <w:ind w:left="-105" w:leftChars="-50" w:right="-105" w:rightChars="-50"/>
              <w:jc w:val="center"/>
              <w:rPr>
                <w:rFonts w:hint="eastAsia" w:hAnsi="宋体"/>
                <w:kern w:val="2"/>
                <w:sz w:val="24"/>
              </w:rPr>
            </w:pPr>
            <w:r>
              <w:rPr>
                <w:rFonts w:hint="eastAsia" w:hAnsi="宋体"/>
                <w:kern w:val="2"/>
                <w:sz w:val="24"/>
              </w:rPr>
              <w:t>单价</w:t>
            </w:r>
          </w:p>
        </w:tc>
        <w:tc>
          <w:tcPr>
            <w:tcW w:w="1378" w:type="dxa"/>
            <w:noWrap w:val="0"/>
            <w:vAlign w:val="center"/>
          </w:tcPr>
          <w:p w14:paraId="42322074">
            <w:pPr>
              <w:pStyle w:val="11"/>
              <w:snapToGrid w:val="0"/>
              <w:ind w:left="-105" w:leftChars="-50" w:right="-105" w:rightChars="-50"/>
              <w:jc w:val="center"/>
              <w:rPr>
                <w:rFonts w:hAnsi="宋体"/>
                <w:kern w:val="2"/>
                <w:sz w:val="24"/>
              </w:rPr>
            </w:pPr>
            <w:r>
              <w:rPr>
                <w:rFonts w:hint="eastAsia" w:hAnsi="宋体"/>
                <w:kern w:val="2"/>
                <w:sz w:val="24"/>
              </w:rPr>
              <w:t>合计</w:t>
            </w:r>
          </w:p>
        </w:tc>
      </w:tr>
      <w:tr w14:paraId="11099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restart"/>
            <w:noWrap w:val="0"/>
            <w:vAlign w:val="center"/>
          </w:tcPr>
          <w:p w14:paraId="408C29AA">
            <w:pPr>
              <w:snapToGrid w:val="0"/>
              <w:spacing w:line="360" w:lineRule="exact"/>
              <w:jc w:val="center"/>
              <w:rPr>
                <w:rFonts w:hint="eastAsia" w:ascii="宋体" w:hAnsi="宋体" w:eastAsia="宋体" w:cs="Times New Roman"/>
                <w:sz w:val="24"/>
              </w:rPr>
            </w:pPr>
            <w:r>
              <w:rPr>
                <w:rFonts w:hint="eastAsia" w:ascii="宋体" w:hAnsi="宋体" w:eastAsia="宋体" w:cs="Times New Roman"/>
                <w:sz w:val="24"/>
              </w:rPr>
              <w:t>1</w:t>
            </w:r>
          </w:p>
        </w:tc>
        <w:tc>
          <w:tcPr>
            <w:tcW w:w="797" w:type="dxa"/>
            <w:noWrap w:val="0"/>
            <w:vAlign w:val="center"/>
          </w:tcPr>
          <w:p w14:paraId="475C1A82">
            <w:pPr>
              <w:snapToGrid w:val="0"/>
              <w:spacing w:line="360" w:lineRule="exact"/>
              <w:jc w:val="center"/>
              <w:rPr>
                <w:rFonts w:ascii="宋体" w:hAnsi="宋体" w:eastAsia="宋体" w:cs="Times New Roman"/>
                <w:sz w:val="24"/>
              </w:rPr>
            </w:pPr>
            <w:r>
              <w:rPr>
                <w:rFonts w:hint="eastAsia" w:ascii="宋体" w:hAnsi="宋体" w:eastAsia="宋体" w:cs="Times New Roman"/>
                <w:sz w:val="24"/>
              </w:rPr>
              <w:t>1-1</w:t>
            </w:r>
          </w:p>
        </w:tc>
        <w:tc>
          <w:tcPr>
            <w:tcW w:w="1967" w:type="dxa"/>
            <w:noWrap w:val="0"/>
            <w:vAlign w:val="center"/>
          </w:tcPr>
          <w:p w14:paraId="7E1A615D">
            <w:pPr>
              <w:snapToGrid w:val="0"/>
              <w:spacing w:line="360" w:lineRule="exact"/>
              <w:jc w:val="center"/>
              <w:rPr>
                <w:rFonts w:ascii="宋体" w:hAnsi="宋体" w:eastAsia="宋体" w:cs="Times New Roman"/>
                <w:sz w:val="24"/>
              </w:rPr>
            </w:pPr>
          </w:p>
        </w:tc>
        <w:tc>
          <w:tcPr>
            <w:tcW w:w="1289" w:type="dxa"/>
            <w:noWrap w:val="0"/>
            <w:vAlign w:val="center"/>
          </w:tcPr>
          <w:p w14:paraId="25952F50">
            <w:pPr>
              <w:snapToGrid w:val="0"/>
              <w:spacing w:line="360" w:lineRule="exact"/>
              <w:jc w:val="center"/>
              <w:rPr>
                <w:rFonts w:ascii="宋体" w:hAnsi="宋体" w:eastAsia="宋体" w:cs="Times New Roman"/>
                <w:sz w:val="24"/>
              </w:rPr>
            </w:pPr>
          </w:p>
        </w:tc>
        <w:tc>
          <w:tcPr>
            <w:tcW w:w="1541" w:type="dxa"/>
            <w:noWrap w:val="0"/>
            <w:vAlign w:val="center"/>
          </w:tcPr>
          <w:p w14:paraId="29240B74">
            <w:pPr>
              <w:snapToGrid w:val="0"/>
              <w:spacing w:line="360" w:lineRule="exact"/>
              <w:jc w:val="center"/>
              <w:rPr>
                <w:rFonts w:ascii="宋体" w:hAnsi="宋体" w:eastAsia="宋体" w:cs="宋体"/>
                <w:kern w:val="0"/>
                <w:sz w:val="24"/>
              </w:rPr>
            </w:pPr>
          </w:p>
        </w:tc>
        <w:tc>
          <w:tcPr>
            <w:tcW w:w="1440" w:type="dxa"/>
            <w:noWrap w:val="0"/>
            <w:vAlign w:val="center"/>
          </w:tcPr>
          <w:p w14:paraId="58D892EC">
            <w:pPr>
              <w:snapToGrid w:val="0"/>
              <w:spacing w:line="360" w:lineRule="exact"/>
              <w:jc w:val="center"/>
              <w:rPr>
                <w:rFonts w:ascii="宋体" w:hAnsi="宋体" w:eastAsia="宋体" w:cs="宋体"/>
                <w:kern w:val="0"/>
                <w:sz w:val="24"/>
              </w:rPr>
            </w:pPr>
          </w:p>
        </w:tc>
        <w:tc>
          <w:tcPr>
            <w:tcW w:w="1378" w:type="dxa"/>
            <w:noWrap w:val="0"/>
            <w:vAlign w:val="center"/>
          </w:tcPr>
          <w:p w14:paraId="054123B1">
            <w:pPr>
              <w:widowControl/>
              <w:spacing w:line="440" w:lineRule="exact"/>
              <w:jc w:val="left"/>
              <w:rPr>
                <w:rFonts w:ascii="宋体" w:hAnsi="宋体" w:eastAsia="宋体" w:cs="Times New Roman"/>
                <w:sz w:val="24"/>
              </w:rPr>
            </w:pPr>
          </w:p>
        </w:tc>
      </w:tr>
      <w:tr w14:paraId="4B7D3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noWrap w:val="0"/>
            <w:vAlign w:val="center"/>
          </w:tcPr>
          <w:p w14:paraId="3B26481F">
            <w:pPr>
              <w:snapToGrid w:val="0"/>
              <w:spacing w:line="360" w:lineRule="exact"/>
              <w:jc w:val="center"/>
              <w:rPr>
                <w:rFonts w:ascii="宋体" w:hAnsi="宋体" w:eastAsia="宋体" w:cs="Times New Roman"/>
                <w:sz w:val="24"/>
              </w:rPr>
            </w:pPr>
          </w:p>
        </w:tc>
        <w:tc>
          <w:tcPr>
            <w:tcW w:w="797" w:type="dxa"/>
            <w:noWrap w:val="0"/>
            <w:vAlign w:val="center"/>
          </w:tcPr>
          <w:p w14:paraId="122C076A">
            <w:pPr>
              <w:snapToGrid w:val="0"/>
              <w:spacing w:line="360" w:lineRule="exact"/>
              <w:jc w:val="center"/>
              <w:rPr>
                <w:rFonts w:ascii="宋体" w:hAnsi="宋体" w:eastAsia="宋体" w:cs="Times New Roman"/>
                <w:sz w:val="24"/>
              </w:rPr>
            </w:pPr>
          </w:p>
        </w:tc>
        <w:tc>
          <w:tcPr>
            <w:tcW w:w="1967" w:type="dxa"/>
            <w:noWrap w:val="0"/>
            <w:vAlign w:val="center"/>
          </w:tcPr>
          <w:p w14:paraId="3BC4C1CC">
            <w:pPr>
              <w:snapToGrid w:val="0"/>
              <w:spacing w:line="360" w:lineRule="exact"/>
              <w:jc w:val="center"/>
              <w:rPr>
                <w:rFonts w:ascii="宋体" w:hAnsi="宋体" w:eastAsia="宋体" w:cs="Times New Roman"/>
                <w:sz w:val="24"/>
              </w:rPr>
            </w:pPr>
          </w:p>
        </w:tc>
        <w:tc>
          <w:tcPr>
            <w:tcW w:w="1289" w:type="dxa"/>
            <w:noWrap w:val="0"/>
            <w:vAlign w:val="center"/>
          </w:tcPr>
          <w:p w14:paraId="0C8EE9DE">
            <w:pPr>
              <w:snapToGrid w:val="0"/>
              <w:spacing w:line="360" w:lineRule="exact"/>
              <w:jc w:val="center"/>
              <w:rPr>
                <w:rFonts w:ascii="宋体" w:hAnsi="宋体" w:eastAsia="宋体" w:cs="Times New Roman"/>
                <w:sz w:val="24"/>
              </w:rPr>
            </w:pPr>
          </w:p>
        </w:tc>
        <w:tc>
          <w:tcPr>
            <w:tcW w:w="1541" w:type="dxa"/>
            <w:noWrap w:val="0"/>
            <w:vAlign w:val="center"/>
          </w:tcPr>
          <w:p w14:paraId="4C866C49">
            <w:pPr>
              <w:snapToGrid w:val="0"/>
              <w:spacing w:line="360" w:lineRule="exact"/>
              <w:jc w:val="center"/>
              <w:rPr>
                <w:rFonts w:ascii="宋体" w:hAnsi="宋体" w:eastAsia="宋体" w:cs="宋体"/>
                <w:kern w:val="0"/>
                <w:sz w:val="24"/>
              </w:rPr>
            </w:pPr>
          </w:p>
        </w:tc>
        <w:tc>
          <w:tcPr>
            <w:tcW w:w="1440" w:type="dxa"/>
            <w:noWrap w:val="0"/>
            <w:vAlign w:val="center"/>
          </w:tcPr>
          <w:p w14:paraId="3C30DAAB">
            <w:pPr>
              <w:snapToGrid w:val="0"/>
              <w:spacing w:line="360" w:lineRule="exact"/>
              <w:jc w:val="center"/>
              <w:rPr>
                <w:rFonts w:ascii="宋体" w:hAnsi="宋体" w:eastAsia="宋体" w:cs="宋体"/>
                <w:kern w:val="0"/>
                <w:sz w:val="24"/>
              </w:rPr>
            </w:pPr>
          </w:p>
        </w:tc>
        <w:tc>
          <w:tcPr>
            <w:tcW w:w="1378" w:type="dxa"/>
            <w:noWrap w:val="0"/>
            <w:vAlign w:val="center"/>
          </w:tcPr>
          <w:p w14:paraId="3018F629">
            <w:pPr>
              <w:widowControl/>
              <w:spacing w:line="440" w:lineRule="exact"/>
              <w:jc w:val="left"/>
              <w:rPr>
                <w:rFonts w:ascii="宋体" w:hAnsi="宋体" w:eastAsia="宋体" w:cs="Times New Roman"/>
                <w:sz w:val="24"/>
              </w:rPr>
            </w:pPr>
          </w:p>
        </w:tc>
      </w:tr>
      <w:tr w14:paraId="0EA65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noWrap w:val="0"/>
            <w:vAlign w:val="center"/>
          </w:tcPr>
          <w:p w14:paraId="146740E9">
            <w:pPr>
              <w:snapToGrid w:val="0"/>
              <w:spacing w:line="360" w:lineRule="exact"/>
              <w:jc w:val="center"/>
              <w:rPr>
                <w:rFonts w:ascii="宋体" w:hAnsi="宋体" w:eastAsia="宋体" w:cs="Times New Roman"/>
                <w:sz w:val="24"/>
              </w:rPr>
            </w:pPr>
          </w:p>
        </w:tc>
        <w:tc>
          <w:tcPr>
            <w:tcW w:w="797" w:type="dxa"/>
            <w:noWrap w:val="0"/>
            <w:vAlign w:val="center"/>
          </w:tcPr>
          <w:p w14:paraId="4250AD25">
            <w:pPr>
              <w:snapToGrid w:val="0"/>
              <w:spacing w:line="360" w:lineRule="exact"/>
              <w:jc w:val="center"/>
              <w:rPr>
                <w:rFonts w:hint="eastAsia" w:ascii="宋体" w:hAnsi="宋体" w:eastAsia="宋体" w:cs="Times New Roman"/>
                <w:sz w:val="24"/>
              </w:rPr>
            </w:pPr>
            <w:r>
              <w:rPr>
                <w:rFonts w:hint="eastAsia" w:ascii="宋体" w:hAnsi="宋体" w:eastAsia="宋体" w:cs="Times New Roman"/>
                <w:sz w:val="24"/>
              </w:rPr>
              <w:t>……</w:t>
            </w:r>
          </w:p>
        </w:tc>
        <w:tc>
          <w:tcPr>
            <w:tcW w:w="1967" w:type="dxa"/>
            <w:noWrap w:val="0"/>
            <w:vAlign w:val="center"/>
          </w:tcPr>
          <w:p w14:paraId="4356E17E">
            <w:pPr>
              <w:snapToGrid w:val="0"/>
              <w:spacing w:line="360" w:lineRule="exact"/>
              <w:jc w:val="center"/>
              <w:rPr>
                <w:rFonts w:ascii="宋体" w:hAnsi="宋体" w:eastAsia="宋体" w:cs="Times New Roman"/>
                <w:sz w:val="24"/>
              </w:rPr>
            </w:pPr>
          </w:p>
        </w:tc>
        <w:tc>
          <w:tcPr>
            <w:tcW w:w="1289" w:type="dxa"/>
            <w:noWrap w:val="0"/>
            <w:vAlign w:val="center"/>
          </w:tcPr>
          <w:p w14:paraId="094C68BF">
            <w:pPr>
              <w:snapToGrid w:val="0"/>
              <w:spacing w:line="360" w:lineRule="exact"/>
              <w:jc w:val="center"/>
              <w:rPr>
                <w:rFonts w:ascii="宋体" w:hAnsi="宋体" w:eastAsia="宋体" w:cs="Times New Roman"/>
                <w:sz w:val="24"/>
              </w:rPr>
            </w:pPr>
          </w:p>
        </w:tc>
        <w:tc>
          <w:tcPr>
            <w:tcW w:w="1541" w:type="dxa"/>
            <w:noWrap w:val="0"/>
            <w:vAlign w:val="center"/>
          </w:tcPr>
          <w:p w14:paraId="775CAA5F">
            <w:pPr>
              <w:snapToGrid w:val="0"/>
              <w:spacing w:line="360" w:lineRule="exact"/>
              <w:jc w:val="center"/>
              <w:rPr>
                <w:rFonts w:ascii="宋体" w:hAnsi="宋体" w:eastAsia="宋体" w:cs="宋体"/>
                <w:kern w:val="0"/>
                <w:sz w:val="24"/>
              </w:rPr>
            </w:pPr>
          </w:p>
        </w:tc>
        <w:tc>
          <w:tcPr>
            <w:tcW w:w="1440" w:type="dxa"/>
            <w:noWrap w:val="0"/>
            <w:vAlign w:val="center"/>
          </w:tcPr>
          <w:p w14:paraId="08AE91BB">
            <w:pPr>
              <w:snapToGrid w:val="0"/>
              <w:spacing w:line="360" w:lineRule="exact"/>
              <w:jc w:val="center"/>
              <w:rPr>
                <w:rFonts w:ascii="宋体" w:hAnsi="宋体" w:eastAsia="宋体" w:cs="宋体"/>
                <w:kern w:val="0"/>
                <w:sz w:val="24"/>
              </w:rPr>
            </w:pPr>
          </w:p>
        </w:tc>
        <w:tc>
          <w:tcPr>
            <w:tcW w:w="1378" w:type="dxa"/>
            <w:noWrap w:val="0"/>
            <w:vAlign w:val="center"/>
          </w:tcPr>
          <w:p w14:paraId="41630A3D">
            <w:pPr>
              <w:widowControl/>
              <w:spacing w:line="440" w:lineRule="exact"/>
              <w:jc w:val="left"/>
              <w:rPr>
                <w:rFonts w:ascii="宋体" w:hAnsi="宋体" w:eastAsia="宋体" w:cs="Times New Roman"/>
                <w:sz w:val="24"/>
              </w:rPr>
            </w:pPr>
          </w:p>
        </w:tc>
      </w:tr>
      <w:tr w14:paraId="1BDED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7"/>
            <w:noWrap w:val="0"/>
            <w:vAlign w:val="center"/>
          </w:tcPr>
          <w:p w14:paraId="6CD8C408">
            <w:pPr>
              <w:widowControl/>
              <w:spacing w:line="440" w:lineRule="exact"/>
              <w:jc w:val="left"/>
              <w:rPr>
                <w:rFonts w:ascii="宋体" w:hAnsi="宋体" w:eastAsia="宋体" w:cs="Times New Roman"/>
                <w:sz w:val="24"/>
              </w:rPr>
            </w:pPr>
            <w:r>
              <w:rPr>
                <w:rFonts w:hint="eastAsia" w:ascii="宋体" w:hAnsi="宋体" w:eastAsia="宋体" w:cs="Times New Roman"/>
                <w:sz w:val="24"/>
              </w:rPr>
              <w:t>合同包总价：</w:t>
            </w:r>
          </w:p>
        </w:tc>
      </w:tr>
    </w:tbl>
    <w:p w14:paraId="40D6FBAA">
      <w:pPr>
        <w:pStyle w:val="16"/>
        <w:spacing w:before="75" w:beforeAutospacing="0" w:after="75" w:afterAutospacing="0"/>
        <w:rPr>
          <w:sz w:val="28"/>
          <w:szCs w:val="28"/>
        </w:rPr>
      </w:pPr>
    </w:p>
    <w:p w14:paraId="0A0F7D6E">
      <w:pPr>
        <w:spacing w:line="360" w:lineRule="auto"/>
        <w:rPr>
          <w:rFonts w:ascii="宋体" w:hAnsi="宋体"/>
          <w:sz w:val="24"/>
        </w:rPr>
      </w:pPr>
      <w:r>
        <w:rPr>
          <w:rFonts w:hint="eastAsia" w:ascii="宋体" w:hAnsi="宋体"/>
          <w:sz w:val="24"/>
        </w:rPr>
        <w:t>供应商（全称并加盖公章）：</w:t>
      </w:r>
    </w:p>
    <w:p w14:paraId="1554A16B">
      <w:pPr>
        <w:spacing w:line="360" w:lineRule="auto"/>
        <w:rPr>
          <w:rFonts w:ascii="宋体" w:hAnsi="宋体"/>
          <w:sz w:val="24"/>
        </w:rPr>
      </w:pPr>
      <w:r>
        <w:rPr>
          <w:rFonts w:hint="eastAsia" w:ascii="宋体" w:hAnsi="宋体"/>
          <w:sz w:val="24"/>
        </w:rPr>
        <w:t>供应商代表签字：</w:t>
      </w:r>
    </w:p>
    <w:p w14:paraId="65F8CEA6">
      <w:pPr>
        <w:spacing w:line="360" w:lineRule="auto"/>
      </w:pPr>
      <w:r>
        <w:rPr>
          <w:rFonts w:hint="eastAsia" w:ascii="宋体" w:hAnsi="宋体"/>
          <w:sz w:val="24"/>
        </w:rPr>
        <w:t>日期：</w:t>
      </w:r>
    </w:p>
    <w:p w14:paraId="2C0D56BF">
      <w:pPr>
        <w:spacing w:line="360" w:lineRule="auto"/>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8"/>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88EF9">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AA2E456">
                          <w:pPr>
                            <w:pStyle w:val="13"/>
                          </w:pPr>
                          <w:r>
                            <w:fldChar w:fldCharType="begin"/>
                          </w:r>
                          <w:r>
                            <w:instrText xml:space="preserve"> PAGE  \* MERGEFORMAT </w:instrText>
                          </w:r>
                          <w:r>
                            <w:fldChar w:fldCharType="separate"/>
                          </w:r>
                          <w:r>
                            <w:t>10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0AA2E456">
                    <w:pPr>
                      <w:pStyle w:val="1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singleLevel"/>
    <w:tmpl w:val="00000002"/>
    <w:lvl w:ilvl="0" w:tentative="0">
      <w:start w:val="1"/>
      <w:numFmt w:val="decimal"/>
      <w:suff w:val="nothing"/>
      <w:lvlText w:val="%1、"/>
      <w:lvlJc w:val="left"/>
    </w:lvl>
  </w:abstractNum>
  <w:abstractNum w:abstractNumId="1">
    <w:nsid w:val="00000003"/>
    <w:multiLevelType w:val="singleLevel"/>
    <w:tmpl w:val="00000003"/>
    <w:lvl w:ilvl="0" w:tentative="0">
      <w:start w:val="2"/>
      <w:numFmt w:val="chineseCounting"/>
      <w:suff w:val="space"/>
      <w:lvlText w:val="第%1章"/>
      <w:lvlJc w:val="left"/>
      <w:rPr>
        <w:rFonts w:hint="eastAsia"/>
      </w:rPr>
    </w:lvl>
  </w:abstractNum>
  <w:abstractNum w:abstractNumId="2">
    <w:nsid w:val="00000004"/>
    <w:multiLevelType w:val="singleLevel"/>
    <w:tmpl w:val="00000004"/>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wZDNjZDlmZjFmZTMyNGRmNDg2ODA4MTE3ZGJhMTYifQ=="/>
    <w:docVar w:name="KSO_WPS_MARK_KEY" w:val="5fac4538-c4cd-4822-9ed3-4253338432b6"/>
  </w:docVars>
  <w:rsids>
    <w:rsidRoot w:val="00172A27"/>
    <w:rsid w:val="000F4A56"/>
    <w:rsid w:val="0017749B"/>
    <w:rsid w:val="00207D7F"/>
    <w:rsid w:val="00221840"/>
    <w:rsid w:val="002D2672"/>
    <w:rsid w:val="004348EB"/>
    <w:rsid w:val="00441BBD"/>
    <w:rsid w:val="00491800"/>
    <w:rsid w:val="004F4FFC"/>
    <w:rsid w:val="00502C72"/>
    <w:rsid w:val="005223CD"/>
    <w:rsid w:val="005D0F42"/>
    <w:rsid w:val="006A6098"/>
    <w:rsid w:val="0089189B"/>
    <w:rsid w:val="00985872"/>
    <w:rsid w:val="009B1E55"/>
    <w:rsid w:val="00A40D48"/>
    <w:rsid w:val="00AC1289"/>
    <w:rsid w:val="00AD62D2"/>
    <w:rsid w:val="00B3185D"/>
    <w:rsid w:val="00B57D81"/>
    <w:rsid w:val="00C842BB"/>
    <w:rsid w:val="00C931A8"/>
    <w:rsid w:val="00C956D1"/>
    <w:rsid w:val="00D5334C"/>
    <w:rsid w:val="00E96BB6"/>
    <w:rsid w:val="00ED02DC"/>
    <w:rsid w:val="019A35DA"/>
    <w:rsid w:val="01C52037"/>
    <w:rsid w:val="02512D4B"/>
    <w:rsid w:val="02EC7B60"/>
    <w:rsid w:val="030B1166"/>
    <w:rsid w:val="034631DA"/>
    <w:rsid w:val="036D00EB"/>
    <w:rsid w:val="03C813E3"/>
    <w:rsid w:val="045301F6"/>
    <w:rsid w:val="04B758EF"/>
    <w:rsid w:val="04DC33EB"/>
    <w:rsid w:val="04FE2B33"/>
    <w:rsid w:val="05107E95"/>
    <w:rsid w:val="05291A3C"/>
    <w:rsid w:val="05816A86"/>
    <w:rsid w:val="058809A8"/>
    <w:rsid w:val="067363C7"/>
    <w:rsid w:val="06927322"/>
    <w:rsid w:val="07976855"/>
    <w:rsid w:val="07A60B02"/>
    <w:rsid w:val="07F34A5D"/>
    <w:rsid w:val="08090C71"/>
    <w:rsid w:val="08343CB4"/>
    <w:rsid w:val="097F383C"/>
    <w:rsid w:val="09BB68FD"/>
    <w:rsid w:val="0B374A54"/>
    <w:rsid w:val="0B940B9F"/>
    <w:rsid w:val="0BCF6E3B"/>
    <w:rsid w:val="0BF71DAF"/>
    <w:rsid w:val="0C386378"/>
    <w:rsid w:val="0C4C174B"/>
    <w:rsid w:val="0CC71088"/>
    <w:rsid w:val="0CD12600"/>
    <w:rsid w:val="0D3974D1"/>
    <w:rsid w:val="0E5B7970"/>
    <w:rsid w:val="0EEB1ECC"/>
    <w:rsid w:val="0EEB4536"/>
    <w:rsid w:val="0F8A1594"/>
    <w:rsid w:val="0FDA42C3"/>
    <w:rsid w:val="105477D0"/>
    <w:rsid w:val="115A3C17"/>
    <w:rsid w:val="126801B8"/>
    <w:rsid w:val="12952ED0"/>
    <w:rsid w:val="12955386"/>
    <w:rsid w:val="129A6E46"/>
    <w:rsid w:val="129B1D1F"/>
    <w:rsid w:val="12A702B4"/>
    <w:rsid w:val="12AB744F"/>
    <w:rsid w:val="12D26CF5"/>
    <w:rsid w:val="13266E95"/>
    <w:rsid w:val="13AF1CBB"/>
    <w:rsid w:val="13F337E3"/>
    <w:rsid w:val="14463961"/>
    <w:rsid w:val="146A3C47"/>
    <w:rsid w:val="147427D4"/>
    <w:rsid w:val="148E5193"/>
    <w:rsid w:val="14FB4049"/>
    <w:rsid w:val="152F4E9C"/>
    <w:rsid w:val="15753D23"/>
    <w:rsid w:val="15F55D3E"/>
    <w:rsid w:val="16044C05"/>
    <w:rsid w:val="16916588"/>
    <w:rsid w:val="17882C10"/>
    <w:rsid w:val="185442B7"/>
    <w:rsid w:val="18BD6589"/>
    <w:rsid w:val="18DA0B1C"/>
    <w:rsid w:val="19624661"/>
    <w:rsid w:val="1ACE4623"/>
    <w:rsid w:val="1AF003A5"/>
    <w:rsid w:val="1AFC4CEC"/>
    <w:rsid w:val="1B103F06"/>
    <w:rsid w:val="1B484299"/>
    <w:rsid w:val="1D0E51AB"/>
    <w:rsid w:val="1D4C0697"/>
    <w:rsid w:val="1E3B5B2B"/>
    <w:rsid w:val="1F8E38A2"/>
    <w:rsid w:val="20032679"/>
    <w:rsid w:val="201D6424"/>
    <w:rsid w:val="204E6E34"/>
    <w:rsid w:val="20D8658A"/>
    <w:rsid w:val="21251E1F"/>
    <w:rsid w:val="215D225D"/>
    <w:rsid w:val="21B179AD"/>
    <w:rsid w:val="23571659"/>
    <w:rsid w:val="23B13FEF"/>
    <w:rsid w:val="249B5576"/>
    <w:rsid w:val="24AC302A"/>
    <w:rsid w:val="251D678D"/>
    <w:rsid w:val="25801F7E"/>
    <w:rsid w:val="25D60C09"/>
    <w:rsid w:val="26461511"/>
    <w:rsid w:val="27644393"/>
    <w:rsid w:val="277D341D"/>
    <w:rsid w:val="278715C8"/>
    <w:rsid w:val="27F40349"/>
    <w:rsid w:val="296A62E0"/>
    <w:rsid w:val="29C703CC"/>
    <w:rsid w:val="29CE149A"/>
    <w:rsid w:val="2A9C5BA4"/>
    <w:rsid w:val="2B290CFB"/>
    <w:rsid w:val="2BFE2FE9"/>
    <w:rsid w:val="2C67E3BF"/>
    <w:rsid w:val="2CC51131"/>
    <w:rsid w:val="2DB63BB2"/>
    <w:rsid w:val="2F4D5ED7"/>
    <w:rsid w:val="2F4E68B5"/>
    <w:rsid w:val="2F661D64"/>
    <w:rsid w:val="2F6A6270"/>
    <w:rsid w:val="2F6B7BBF"/>
    <w:rsid w:val="2FAD1B94"/>
    <w:rsid w:val="2FE93C14"/>
    <w:rsid w:val="2FEA453C"/>
    <w:rsid w:val="3039060C"/>
    <w:rsid w:val="303D049C"/>
    <w:rsid w:val="303F76FD"/>
    <w:rsid w:val="318E3D87"/>
    <w:rsid w:val="31E85FB2"/>
    <w:rsid w:val="3259591E"/>
    <w:rsid w:val="34390DE3"/>
    <w:rsid w:val="34403DAD"/>
    <w:rsid w:val="34403E13"/>
    <w:rsid w:val="34996BFF"/>
    <w:rsid w:val="353F3CFB"/>
    <w:rsid w:val="355A0B35"/>
    <w:rsid w:val="35F27614"/>
    <w:rsid w:val="366C0EB3"/>
    <w:rsid w:val="36B75CA4"/>
    <w:rsid w:val="36D22BEE"/>
    <w:rsid w:val="379A3D77"/>
    <w:rsid w:val="379F2F9B"/>
    <w:rsid w:val="37DC28B0"/>
    <w:rsid w:val="37FA1A90"/>
    <w:rsid w:val="384C6E5B"/>
    <w:rsid w:val="385C2E16"/>
    <w:rsid w:val="394258AE"/>
    <w:rsid w:val="398E4EF9"/>
    <w:rsid w:val="3AA3443F"/>
    <w:rsid w:val="3B21594B"/>
    <w:rsid w:val="3B94588A"/>
    <w:rsid w:val="3D3B218D"/>
    <w:rsid w:val="3D4E5423"/>
    <w:rsid w:val="3DEF03F3"/>
    <w:rsid w:val="3F23468E"/>
    <w:rsid w:val="3F2E08E7"/>
    <w:rsid w:val="3F8075A8"/>
    <w:rsid w:val="3FFC33D7"/>
    <w:rsid w:val="41F75335"/>
    <w:rsid w:val="4205007B"/>
    <w:rsid w:val="42514D68"/>
    <w:rsid w:val="42C91BA7"/>
    <w:rsid w:val="42D96D3A"/>
    <w:rsid w:val="42EE565A"/>
    <w:rsid w:val="435258FD"/>
    <w:rsid w:val="43C96ABB"/>
    <w:rsid w:val="43D25239"/>
    <w:rsid w:val="43FD341D"/>
    <w:rsid w:val="43FD427C"/>
    <w:rsid w:val="44BA6822"/>
    <w:rsid w:val="45062140"/>
    <w:rsid w:val="45413451"/>
    <w:rsid w:val="45482754"/>
    <w:rsid w:val="455523D4"/>
    <w:rsid w:val="458F46CB"/>
    <w:rsid w:val="45D559D7"/>
    <w:rsid w:val="46C40504"/>
    <w:rsid w:val="47844D21"/>
    <w:rsid w:val="479C5DCC"/>
    <w:rsid w:val="47E473BB"/>
    <w:rsid w:val="486327B1"/>
    <w:rsid w:val="4991220D"/>
    <w:rsid w:val="4A026E4C"/>
    <w:rsid w:val="4A1D2195"/>
    <w:rsid w:val="4B406C7D"/>
    <w:rsid w:val="4B683B54"/>
    <w:rsid w:val="4C075AE5"/>
    <w:rsid w:val="4CD73A3A"/>
    <w:rsid w:val="4CEF65C3"/>
    <w:rsid w:val="4D8B5E3A"/>
    <w:rsid w:val="4DA2FB75"/>
    <w:rsid w:val="4DBA61BD"/>
    <w:rsid w:val="4DEC3685"/>
    <w:rsid w:val="4DF45FF7"/>
    <w:rsid w:val="4E362315"/>
    <w:rsid w:val="4EAB747A"/>
    <w:rsid w:val="4FB000A0"/>
    <w:rsid w:val="4FB51383"/>
    <w:rsid w:val="5058544D"/>
    <w:rsid w:val="505867F1"/>
    <w:rsid w:val="513F5B0E"/>
    <w:rsid w:val="51981C88"/>
    <w:rsid w:val="51EE2D70"/>
    <w:rsid w:val="52662EE7"/>
    <w:rsid w:val="535D4D1B"/>
    <w:rsid w:val="539021D9"/>
    <w:rsid w:val="53DE4447"/>
    <w:rsid w:val="54330A77"/>
    <w:rsid w:val="54AF5345"/>
    <w:rsid w:val="553B328D"/>
    <w:rsid w:val="55967510"/>
    <w:rsid w:val="55C44715"/>
    <w:rsid w:val="55E262B1"/>
    <w:rsid w:val="5617739C"/>
    <w:rsid w:val="5640134F"/>
    <w:rsid w:val="564A5321"/>
    <w:rsid w:val="56A15DDB"/>
    <w:rsid w:val="56F0031B"/>
    <w:rsid w:val="57C61656"/>
    <w:rsid w:val="58706EE1"/>
    <w:rsid w:val="587879DA"/>
    <w:rsid w:val="58C555AC"/>
    <w:rsid w:val="59090B79"/>
    <w:rsid w:val="59435650"/>
    <w:rsid w:val="59660F8C"/>
    <w:rsid w:val="597810A9"/>
    <w:rsid w:val="5A357377"/>
    <w:rsid w:val="5AB85751"/>
    <w:rsid w:val="5B9A06E1"/>
    <w:rsid w:val="5CA15DB5"/>
    <w:rsid w:val="5CC12172"/>
    <w:rsid w:val="5CE4278F"/>
    <w:rsid w:val="5CF51FF8"/>
    <w:rsid w:val="5DF70D68"/>
    <w:rsid w:val="5EA22243"/>
    <w:rsid w:val="5EFD5E9C"/>
    <w:rsid w:val="5F762360"/>
    <w:rsid w:val="5F9F6FA6"/>
    <w:rsid w:val="61190980"/>
    <w:rsid w:val="61632D9F"/>
    <w:rsid w:val="6287314D"/>
    <w:rsid w:val="629316C9"/>
    <w:rsid w:val="63487424"/>
    <w:rsid w:val="63617FBE"/>
    <w:rsid w:val="639C41A5"/>
    <w:rsid w:val="647937E6"/>
    <w:rsid w:val="64856DBA"/>
    <w:rsid w:val="649955B7"/>
    <w:rsid w:val="64A6153A"/>
    <w:rsid w:val="64CE2C89"/>
    <w:rsid w:val="65393A14"/>
    <w:rsid w:val="65865D9A"/>
    <w:rsid w:val="662D2DFD"/>
    <w:rsid w:val="66505A1C"/>
    <w:rsid w:val="665C395A"/>
    <w:rsid w:val="668217D5"/>
    <w:rsid w:val="669F68DB"/>
    <w:rsid w:val="679771B9"/>
    <w:rsid w:val="67C96BAF"/>
    <w:rsid w:val="68106CAE"/>
    <w:rsid w:val="685C6DA2"/>
    <w:rsid w:val="689F68E3"/>
    <w:rsid w:val="68E660DB"/>
    <w:rsid w:val="6972187F"/>
    <w:rsid w:val="699A7177"/>
    <w:rsid w:val="6A8B394D"/>
    <w:rsid w:val="6AA0763E"/>
    <w:rsid w:val="6AE139BF"/>
    <w:rsid w:val="6AEA2D57"/>
    <w:rsid w:val="6B063CC1"/>
    <w:rsid w:val="6B234E58"/>
    <w:rsid w:val="6B4A598E"/>
    <w:rsid w:val="6CA83B19"/>
    <w:rsid w:val="6CD55909"/>
    <w:rsid w:val="6D3C5A03"/>
    <w:rsid w:val="6DA93747"/>
    <w:rsid w:val="6DE1695C"/>
    <w:rsid w:val="6E1CFF77"/>
    <w:rsid w:val="6ECDB716"/>
    <w:rsid w:val="6F1A08FC"/>
    <w:rsid w:val="6F7C2E7B"/>
    <w:rsid w:val="700E441B"/>
    <w:rsid w:val="71673E10"/>
    <w:rsid w:val="71DB46F1"/>
    <w:rsid w:val="721E7551"/>
    <w:rsid w:val="731A37E6"/>
    <w:rsid w:val="732D1BC0"/>
    <w:rsid w:val="735465E8"/>
    <w:rsid w:val="736B09F9"/>
    <w:rsid w:val="73A4480B"/>
    <w:rsid w:val="74525630"/>
    <w:rsid w:val="746510CF"/>
    <w:rsid w:val="746C23AF"/>
    <w:rsid w:val="750C52BC"/>
    <w:rsid w:val="754F627C"/>
    <w:rsid w:val="758F2628"/>
    <w:rsid w:val="75F43AEF"/>
    <w:rsid w:val="762C432F"/>
    <w:rsid w:val="76E060E7"/>
    <w:rsid w:val="76F27E2A"/>
    <w:rsid w:val="776E65E7"/>
    <w:rsid w:val="7902683E"/>
    <w:rsid w:val="791201AB"/>
    <w:rsid w:val="79356B66"/>
    <w:rsid w:val="7AD42020"/>
    <w:rsid w:val="7B4A207F"/>
    <w:rsid w:val="7BB87930"/>
    <w:rsid w:val="7BF870E4"/>
    <w:rsid w:val="7C1903CF"/>
    <w:rsid w:val="7C305C49"/>
    <w:rsid w:val="7C78536B"/>
    <w:rsid w:val="7CBB76D8"/>
    <w:rsid w:val="7CD6006E"/>
    <w:rsid w:val="7D3D4976"/>
    <w:rsid w:val="7E7245F9"/>
    <w:rsid w:val="7ECB22FF"/>
    <w:rsid w:val="7F4B69D1"/>
    <w:rsid w:val="7F8E2416"/>
    <w:rsid w:val="7FADDBD3"/>
    <w:rsid w:val="8308669D"/>
    <w:rsid w:val="904D55FA"/>
    <w:rsid w:val="96BD212C"/>
    <w:rsid w:val="982AF305"/>
    <w:rsid w:val="994D6CAC"/>
    <w:rsid w:val="A7731FFD"/>
    <w:rsid w:val="B035B731"/>
    <w:rsid w:val="B45F1540"/>
    <w:rsid w:val="B4E6F501"/>
    <w:rsid w:val="BCCF94DE"/>
    <w:rsid w:val="C0C55CC9"/>
    <w:rsid w:val="DD9794DB"/>
    <w:rsid w:val="DEFFEC66"/>
    <w:rsid w:val="F39A5190"/>
    <w:rsid w:val="F91DC55E"/>
    <w:rsid w:val="F9CE741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6">
    <w:name w:val="heading 2"/>
    <w:basedOn w:val="1"/>
    <w:next w:val="1"/>
    <w:qFormat/>
    <w:uiPriority w:val="0"/>
    <w:pPr>
      <w:spacing w:beforeAutospacing="1" w:afterAutospacing="1"/>
      <w:jc w:val="left"/>
      <w:outlineLvl w:val="1"/>
    </w:pPr>
    <w:rPr>
      <w:rFonts w:ascii="宋体" w:hAnsi="宋体" w:eastAsia="宋体" w:cs="Times New Roman"/>
      <w:b/>
      <w:kern w:val="0"/>
      <w:sz w:val="36"/>
      <w:szCs w:val="36"/>
    </w:rPr>
  </w:style>
  <w:style w:type="paragraph" w:styleId="7">
    <w:name w:val="heading 3"/>
    <w:basedOn w:val="1"/>
    <w:next w:val="1"/>
    <w:qFormat/>
    <w:uiPriority w:val="0"/>
    <w:pPr>
      <w:keepNext/>
      <w:keepLines/>
      <w:spacing w:before="260" w:after="260" w:line="416" w:lineRule="auto"/>
      <w:outlineLvl w:val="2"/>
    </w:pPr>
    <w:rPr>
      <w:rFonts w:ascii="Times New Roman" w:hAnsi="Times New Roman" w:eastAsia="宋体" w:cs="Times New Roman"/>
      <w:sz w:val="32"/>
      <w:szCs w:val="32"/>
    </w:rPr>
  </w:style>
  <w:style w:type="character" w:default="1" w:styleId="22">
    <w:name w:val="Default Paragraph Font"/>
    <w:qFormat/>
    <w:uiPriority w:val="0"/>
    <w:rPr>
      <w:rFonts w:ascii="Times New Roman" w:hAnsi="Times New Roman" w:eastAsia="宋体" w:cs="Times New Roman"/>
    </w:rPr>
  </w:style>
  <w:style w:type="table" w:default="1" w:styleId="20">
    <w:name w:val="Normal Tabl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2">
    <w:name w:val="Body Text First Indent 2"/>
    <w:basedOn w:val="3"/>
    <w:next w:val="1"/>
    <w:qFormat/>
    <w:uiPriority w:val="0"/>
    <w:pPr>
      <w:tabs>
        <w:tab w:val="left" w:pos="4606"/>
      </w:tabs>
      <w:ind w:firstLine="420"/>
    </w:pPr>
    <w:rPr>
      <w:rFonts w:ascii="Times New Roman" w:hAnsi="Times New Roman" w:eastAsia="宋体" w:cs="Times New Roman"/>
    </w:rPr>
  </w:style>
  <w:style w:type="paragraph" w:styleId="3">
    <w:name w:val="Body Text Indent"/>
    <w:basedOn w:val="1"/>
    <w:next w:val="4"/>
    <w:link w:val="26"/>
    <w:qFormat/>
    <w:uiPriority w:val="0"/>
    <w:pPr>
      <w:spacing w:after="120"/>
      <w:ind w:left="420" w:leftChars="200"/>
    </w:pPr>
    <w:rPr>
      <w:rFonts w:ascii="Times New Roman" w:hAnsi="Times New Roman" w:eastAsia="宋体" w:cs="Times New Roman"/>
    </w:rPr>
  </w:style>
  <w:style w:type="paragraph" w:styleId="4">
    <w:name w:val="Normal Indent"/>
    <w:basedOn w:val="1"/>
    <w:next w:val="1"/>
    <w:link w:val="25"/>
    <w:qFormat/>
    <w:uiPriority w:val="0"/>
    <w:pPr>
      <w:ind w:firstLine="420"/>
    </w:pPr>
    <w:rPr>
      <w:rFonts w:ascii="Times New Roman" w:hAnsi="Times New Roman" w:eastAsia="宋体" w:cs="Times New Roman"/>
      <w:szCs w:val="20"/>
    </w:rPr>
  </w:style>
  <w:style w:type="paragraph" w:styleId="8">
    <w:name w:val="annotation text"/>
    <w:basedOn w:val="1"/>
    <w:link w:val="27"/>
    <w:qFormat/>
    <w:uiPriority w:val="0"/>
    <w:pPr>
      <w:jc w:val="left"/>
    </w:pPr>
    <w:rPr>
      <w:rFonts w:ascii="Times New Roman" w:hAnsi="Times New Roman" w:eastAsia="宋体" w:cs="Times New Roman"/>
    </w:rPr>
  </w:style>
  <w:style w:type="paragraph" w:styleId="9">
    <w:name w:val="Body Text"/>
    <w:basedOn w:val="1"/>
    <w:next w:val="10"/>
    <w:link w:val="28"/>
    <w:qFormat/>
    <w:uiPriority w:val="0"/>
    <w:pPr>
      <w:spacing w:after="120"/>
    </w:pPr>
    <w:rPr>
      <w:rFonts w:ascii="Times New Roman" w:hAnsi="Times New Roman" w:eastAsia="宋体" w:cs="Times New Roman"/>
    </w:rPr>
  </w:style>
  <w:style w:type="paragraph" w:styleId="10">
    <w:name w:val="toc 2"/>
    <w:basedOn w:val="1"/>
    <w:next w:val="1"/>
    <w:qFormat/>
    <w:uiPriority w:val="0"/>
    <w:pPr>
      <w:ind w:left="420" w:leftChars="200"/>
    </w:pPr>
    <w:rPr>
      <w:rFonts w:ascii="Times New Roman" w:hAnsi="Times New Roman" w:eastAsia="宋体" w:cs="Times New Roman"/>
    </w:rPr>
  </w:style>
  <w:style w:type="paragraph" w:styleId="11">
    <w:name w:val="Plain Text"/>
    <w:basedOn w:val="1"/>
    <w:qFormat/>
    <w:uiPriority w:val="0"/>
    <w:rPr>
      <w:rFonts w:ascii="宋体" w:hAnsi="Courier New" w:eastAsia="宋体" w:cs="Times New Roman"/>
      <w:kern w:val="0"/>
      <w:sz w:val="20"/>
    </w:rPr>
  </w:style>
  <w:style w:type="paragraph" w:styleId="12">
    <w:name w:val="Balloon Text"/>
    <w:basedOn w:val="1"/>
    <w:link w:val="29"/>
    <w:qFormat/>
    <w:uiPriority w:val="0"/>
    <w:rPr>
      <w:rFonts w:ascii="Times New Roman" w:hAnsi="Times New Roman" w:eastAsia="宋体" w:cs="Times New Roman"/>
      <w:sz w:val="18"/>
      <w:szCs w:val="18"/>
    </w:rPr>
  </w:style>
  <w:style w:type="paragraph" w:styleId="13">
    <w:name w:val="footer"/>
    <w:basedOn w:val="1"/>
    <w:next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4">
    <w:name w:val="envelope return"/>
    <w:basedOn w:val="1"/>
    <w:qFormat/>
    <w:uiPriority w:val="0"/>
    <w:pPr>
      <w:snapToGrid w:val="0"/>
    </w:pPr>
    <w:rPr>
      <w:rFonts w:ascii="Arial" w:hAnsi="Arial" w:eastAsia="宋体" w:cs="Times New Roman"/>
    </w:rPr>
  </w:style>
  <w:style w:type="paragraph" w:styleId="15">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6">
    <w:name w:val="Normal (Web)"/>
    <w:basedOn w:val="1"/>
    <w:next w:val="17"/>
    <w:qFormat/>
    <w:uiPriority w:val="0"/>
    <w:pPr>
      <w:widowControl/>
      <w:spacing w:before="100" w:beforeAutospacing="1" w:after="100" w:afterAutospacing="1"/>
      <w:jc w:val="left"/>
    </w:pPr>
    <w:rPr>
      <w:rFonts w:ascii="宋体" w:hAnsi="宋体" w:eastAsia="宋体" w:cs="宋体"/>
      <w:kern w:val="0"/>
      <w:sz w:val="24"/>
    </w:rPr>
  </w:style>
  <w:style w:type="paragraph" w:customStyle="1" w:styleId="17">
    <w:name w:val="样式 标题 3 + (中文) 黑体 小四 非加粗 段前: 7.8 磅 段后: 0 磅 行距: 固定值 20 磅"/>
    <w:basedOn w:val="7"/>
    <w:qFormat/>
    <w:uiPriority w:val="0"/>
    <w:pPr>
      <w:tabs>
        <w:tab w:val="left" w:pos="425"/>
      </w:tabs>
      <w:spacing w:before="0" w:after="0" w:line="400" w:lineRule="exact"/>
    </w:pPr>
    <w:rPr>
      <w:rFonts w:ascii="Times New Roman" w:hAnsi="Times New Roman" w:eastAsia="黑体" w:cs="宋体"/>
      <w:kern w:val="2"/>
      <w:sz w:val="24"/>
      <w:szCs w:val="20"/>
    </w:rPr>
  </w:style>
  <w:style w:type="paragraph" w:styleId="18">
    <w:name w:val="annotation subject"/>
    <w:basedOn w:val="8"/>
    <w:next w:val="8"/>
    <w:link w:val="30"/>
    <w:qFormat/>
    <w:uiPriority w:val="0"/>
    <w:rPr>
      <w:rFonts w:ascii="Times New Roman" w:hAnsi="Times New Roman" w:eastAsia="宋体" w:cs="Times New Roman"/>
      <w:b/>
      <w:bCs/>
    </w:rPr>
  </w:style>
  <w:style w:type="paragraph" w:styleId="19">
    <w:name w:val="Body Text First Indent"/>
    <w:basedOn w:val="9"/>
    <w:next w:val="2"/>
    <w:qFormat/>
    <w:uiPriority w:val="0"/>
    <w:pPr>
      <w:ind w:firstLine="420" w:firstLineChars="100"/>
    </w:pPr>
    <w:rPr>
      <w:rFonts w:ascii="Times New Roman" w:hAnsi="Times New Roman" w:eastAsia="宋体" w:cs="Times New Roman"/>
      <w:szCs w:val="20"/>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0"/>
    <w:rPr>
      <w:rFonts w:ascii="Times New Roman" w:hAnsi="Times New Roman" w:eastAsia="宋体" w:cs="Times New Roman"/>
      <w:b/>
      <w:bCs/>
    </w:rPr>
  </w:style>
  <w:style w:type="character" w:styleId="24">
    <w:name w:val="annotation reference"/>
    <w:qFormat/>
    <w:uiPriority w:val="0"/>
    <w:rPr>
      <w:rFonts w:ascii="Times New Roman" w:hAnsi="Times New Roman" w:eastAsia="宋体" w:cs="Times New Roman"/>
      <w:sz w:val="21"/>
      <w:szCs w:val="21"/>
    </w:rPr>
  </w:style>
  <w:style w:type="character" w:customStyle="1" w:styleId="25">
    <w:name w:val="正文缩进 字符"/>
    <w:link w:val="4"/>
    <w:qFormat/>
    <w:uiPriority w:val="0"/>
    <w:rPr>
      <w:rFonts w:ascii="Times New Roman" w:hAnsi="Times New Roman" w:eastAsia="宋体" w:cs="Times New Roman"/>
      <w:szCs w:val="20"/>
    </w:rPr>
  </w:style>
  <w:style w:type="character" w:customStyle="1" w:styleId="26">
    <w:name w:val="正文文本缩进 字符"/>
    <w:link w:val="3"/>
    <w:qFormat/>
    <w:uiPriority w:val="0"/>
    <w:rPr>
      <w:rFonts w:ascii="Times New Roman" w:hAnsi="Times New Roman" w:eastAsia="宋体" w:cs="Times New Roman"/>
    </w:rPr>
  </w:style>
  <w:style w:type="character" w:customStyle="1" w:styleId="27">
    <w:name w:val="批注文字 字符"/>
    <w:link w:val="8"/>
    <w:qFormat/>
    <w:uiPriority w:val="0"/>
    <w:rPr>
      <w:rFonts w:ascii="Calibri" w:hAnsi="Calibri" w:eastAsia="宋体" w:cs="Times New Roman"/>
      <w:kern w:val="2"/>
      <w:sz w:val="21"/>
      <w:szCs w:val="24"/>
    </w:rPr>
  </w:style>
  <w:style w:type="character" w:customStyle="1" w:styleId="28">
    <w:name w:val="正文文本 字符"/>
    <w:link w:val="9"/>
    <w:qFormat/>
    <w:uiPriority w:val="0"/>
    <w:rPr>
      <w:rFonts w:ascii="Times New Roman" w:hAnsi="Times New Roman" w:eastAsia="宋体" w:cs="Times New Roman"/>
    </w:rPr>
  </w:style>
  <w:style w:type="character" w:customStyle="1" w:styleId="29">
    <w:name w:val="批注框文本 字符"/>
    <w:link w:val="12"/>
    <w:qFormat/>
    <w:uiPriority w:val="0"/>
    <w:rPr>
      <w:rFonts w:ascii="Calibri" w:hAnsi="Calibri" w:eastAsia="宋体" w:cs="Times New Roman"/>
      <w:kern w:val="2"/>
      <w:sz w:val="18"/>
      <w:szCs w:val="18"/>
    </w:rPr>
  </w:style>
  <w:style w:type="character" w:customStyle="1" w:styleId="30">
    <w:name w:val="批注主题 字符"/>
    <w:link w:val="18"/>
    <w:qFormat/>
    <w:uiPriority w:val="0"/>
    <w:rPr>
      <w:rFonts w:ascii="Times New Roman" w:hAnsi="Times New Roman" w:eastAsia="宋体" w:cs="Times New Roman"/>
    </w:rPr>
  </w:style>
  <w:style w:type="paragraph" w:customStyle="1" w:styleId="31">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32">
    <w:name w:val="Fließtext"/>
    <w:basedOn w:val="1"/>
    <w:qFormat/>
    <w:uiPriority w:val="0"/>
    <w:pPr>
      <w:overflowPunct w:val="0"/>
      <w:autoSpaceDE w:val="0"/>
      <w:autoSpaceDN w:val="0"/>
      <w:adjustRightInd w:val="0"/>
      <w:textAlignment w:val="baseline"/>
    </w:pPr>
    <w:rPr>
      <w:rFonts w:ascii="Times New Roman" w:hAnsi="Times New Roman" w:eastAsia="宋体" w:cs="Times New Roman"/>
      <w:kern w:val="28"/>
      <w:szCs w:val="20"/>
    </w:rPr>
  </w:style>
  <w:style w:type="paragraph" w:customStyle="1" w:styleId="33">
    <w:name w:val="样式3"/>
    <w:basedOn w:val="11"/>
    <w:qFormat/>
    <w:uiPriority w:val="0"/>
    <w:pPr>
      <w:spacing w:line="0" w:lineRule="atLeast"/>
      <w:outlineLvl w:val="0"/>
    </w:pPr>
    <w:rPr>
      <w:rFonts w:ascii="Times New Roman" w:hAnsi="Times New Roman" w:eastAsia="宋体" w:cs="Times New Roman"/>
      <w:sz w:val="28"/>
    </w:rPr>
  </w:style>
  <w:style w:type="character" w:customStyle="1" w:styleId="34">
    <w:name w:val="NormalCharacter"/>
    <w:qFormat/>
    <w:uiPriority w:val="0"/>
    <w:rPr>
      <w:rFonts w:ascii="Times New Roman" w:hAnsi="Times New Roman" w:eastAsia="宋体" w:cs="Times New Roman"/>
      <w:kern w:val="2"/>
      <w:sz w:val="21"/>
      <w:szCs w:val="24"/>
      <w:lang w:val="en-US" w:eastAsia="zh-CN" w:bidi="ar-SA"/>
    </w:rPr>
  </w:style>
  <w:style w:type="paragraph" w:customStyle="1" w:styleId="35">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null3"/>
    <w:qFormat/>
    <w:uiPriority w:val="0"/>
    <w:rPr>
      <w:rFonts w:hint="eastAsia" w:ascii="Calibri" w:hAnsi="Calibri" w:eastAsia="宋体" w:cs="Times New Roman"/>
      <w:lang w:val="en-US" w:eastAsia="zh-Hans" w:bidi="ar-SA"/>
    </w:rPr>
  </w:style>
  <w:style w:type="character" w:customStyle="1" w:styleId="37">
    <w:name w:val="apple-converted-space"/>
    <w:qFormat/>
    <w:uiPriority w:val="0"/>
    <w:rPr>
      <w:rFonts w:ascii="Times New Roman" w:hAnsi="Times New Roman" w:eastAsia="宋体" w:cs="Times New Roman"/>
    </w:rPr>
  </w:style>
  <w:style w:type="character" w:customStyle="1" w:styleId="38">
    <w:name w:val="font21"/>
    <w:qFormat/>
    <w:uiPriority w:val="0"/>
    <w:rPr>
      <w:rFonts w:hint="eastAsia" w:ascii="宋体" w:hAnsi="宋体" w:eastAsia="宋体" w:cs="宋体"/>
      <w:color w:val="000000"/>
      <w:sz w:val="24"/>
      <w:szCs w:val="24"/>
      <w:u w:val="none"/>
    </w:rPr>
  </w:style>
  <w:style w:type="paragraph" w:styleId="39">
    <w:name w:val="List Paragraph"/>
    <w:basedOn w:val="1"/>
    <w:qFormat/>
    <w:uiPriority w:val="0"/>
    <w:pPr>
      <w:ind w:firstLine="420" w:firstLineChars="200"/>
    </w:pPr>
    <w:rPr>
      <w:rFonts w:ascii="Times New Roman" w:hAnsi="Times New Roman" w:eastAsia="宋体" w:cs="Times New Roman"/>
    </w:rPr>
  </w:style>
  <w:style w:type="paragraph" w:customStyle="1" w:styleId="40">
    <w:name w:val="普通(网站)1"/>
    <w:basedOn w:val="1"/>
    <w:qFormat/>
    <w:uiPriority w:val="0"/>
    <w:pPr>
      <w:spacing w:before="100" w:beforeAutospacing="1" w:after="100" w:afterAutospacing="1"/>
      <w:jc w:val="left"/>
    </w:pPr>
    <w:rPr>
      <w:rFonts w:ascii="Times New Roman" w:hAnsi="Times New Roman" w:eastAsia="宋体" w:cs="Times New Roman"/>
      <w:kern w:val="0"/>
      <w:sz w:val="24"/>
    </w:rPr>
  </w:style>
  <w:style w:type="paragraph" w:customStyle="1" w:styleId="41">
    <w:name w:val="_Style 40"/>
    <w:unhideWhenUsed/>
    <w:qFormat/>
    <w:uiPriority w:val="99"/>
    <w:rPr>
      <w:rFonts w:ascii="Calibri" w:hAnsi="Calibri" w:eastAsia="宋体" w:cs="Times New Roman"/>
      <w:kern w:val="2"/>
      <w:sz w:val="21"/>
      <w:szCs w:val="24"/>
      <w:lang w:val="en-US" w:eastAsia="zh-CN" w:bidi="ar-SA"/>
    </w:rPr>
  </w:style>
  <w:style w:type="paragraph" w:customStyle="1" w:styleId="42">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29</Pages>
  <Words>9739</Words>
  <Characters>10290</Characters>
  <Lines>121</Lines>
  <Paragraphs>34</Paragraphs>
  <TotalTime>15</TotalTime>
  <ScaleCrop>false</ScaleCrop>
  <LinksUpToDate>false</LinksUpToDate>
  <CharactersWithSpaces>10407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2025-02-17T14:23:00Z</dcterms:created>
  <dc:creator>Administrator</dc:creator>
  <cp:lastModifiedBy>Hxy</cp:lastModifiedBy>
  <cp:lastPrinted>2025-06-03T06:02:00Z</cp:lastPrinted>
  <dcterms:modified xsi:type="dcterms:W3CDTF">2025-06-26T08:14:44Z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353C7304060344C09621B58E608F771D_13</vt:lpwstr>
  </property>
  <property fmtid="{D5CDD505-2E9C-101B-9397-08002B2CF9AE}" pid="4" name="KSOTemplateDocerSaveRecord">
    <vt:lpwstr>eyJoZGlkIjoiZmYzZGEwOGZjNzY0MmI1YWVjOTg3ZTRkMWE5MWQ4MGYiLCJ1c2VySWQiOiI2OTMzODM1MTYifQ==</vt:lpwstr>
  </property>
</Properties>
</file>